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76D64FC">
      <w:pPr>
        <w:spacing w:line="360" w:lineRule="auto"/>
        <w:jc w:val="center"/>
        <w:rPr>
          <w:rFonts w:ascii="宋体" w:hAnsi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bookmarkStart w:id="0" w:name="_GoBack"/>
      <w:bookmarkEnd w:id="0"/>
      <w:r>
        <w:rPr>
          <w:rFonts w:hint="eastAsia" w:ascii="宋体" w:hAnsi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第四单元集体备课</w:t>
      </w:r>
    </w:p>
    <w:p w14:paraId="6AC810C7">
      <w:pPr>
        <w:spacing w:line="360" w:lineRule="auto"/>
        <w:ind w:firstLine="480" w:firstLineChars="200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本单元围绕“理想和信念”这一主题</w:t>
      </w:r>
      <w:r>
        <w:rPr>
          <w:rFonts w:ascii="Microsoft Yi Baiti" w:hAnsi="Microsoft Yi Baiti" w:cs="Microsoft Yi Baiti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安排了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《古诗三首》《十六年前的回忆》《为人民服务》《董存瑞舍身炸暗堡》四篇课文</w:t>
      </w:r>
      <w:r>
        <w:rPr>
          <w:rFonts w:ascii="Microsoft Yi Baiti" w:hAnsi="Microsoft Yi Baiti" w:cs="Microsoft Yi Baiti"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  <w:r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《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古诗三首》用托物言志的表达方法</w:t>
      </w:r>
      <w:r>
        <w:rPr>
          <w:rFonts w:ascii="Microsoft Yi Baiti" w:hAnsi="Microsoft Yi Baiti" w:cs="Microsoft Yi Baiti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表达了诗人们的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抱负和志向</w:t>
      </w:r>
      <w:r>
        <w:rPr>
          <w:rFonts w:ascii="Microsoft Yi Baiti" w:hAnsi="Microsoft Yi Baiti" w:cs="Microsoft Yi Baiti"/>
          <w:color w:val="000000" w:themeColor="text1"/>
          <w:sz w:val="24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《十六年前的回忆》通过作者的回忆</w:t>
      </w:r>
      <w:r>
        <w:rPr>
          <w:rFonts w:ascii="Microsoft Yi Baiti" w:hAnsi="Microsoft Yi Baiti" w:cs="Microsoft Yi Baiti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描写了革命先驱李大钊同志牺牲的经过</w:t>
      </w:r>
      <w:r>
        <w:rPr>
          <w:rFonts w:ascii="Microsoft Yi Baiti" w:hAnsi="Microsoft Yi Baiti" w:cs="Microsoft Yi Baiti"/>
          <w:color w:val="000000" w:themeColor="text1"/>
          <w:sz w:val="24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《为人民服务》是毛泽东为纪念张思德同志所写的一篇演讲稿</w:t>
      </w:r>
      <w:r>
        <w:rPr>
          <w:rFonts w:ascii="Microsoft Yi Baiti" w:hAnsi="Microsoft Yi Baiti" w:cs="Microsoft Yi Baiti"/>
          <w:color w:val="000000" w:themeColor="text1"/>
          <w:sz w:val="24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《董存瑞舍身炸暗堡》讲述了董存瑞在解放河北隆化的战斗中</w:t>
      </w:r>
      <w:r>
        <w:rPr>
          <w:rFonts w:ascii="Microsoft Yi Baiti" w:hAnsi="Microsoft Yi Baiti" w:cs="Microsoft Yi Baiti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为了开辟我军前进的道路</w:t>
      </w:r>
      <w:r>
        <w:rPr>
          <w:rFonts w:ascii="Microsoft Yi Baiti" w:hAnsi="Microsoft Yi Baiti" w:cs="Microsoft Yi Baiti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>舍身炸毁敌人暗堡的事迹</w:t>
      </w:r>
      <w:r>
        <w:rPr>
          <w:rFonts w:ascii="Microsoft Yi Baiti" w:hAnsi="Microsoft Yi Baiti" w:cs="Microsoft Yi Baiti"/>
          <w:color w:val="000000" w:themeColor="text1"/>
          <w:sz w:val="24"/>
          <w14:textFill>
            <w14:solidFill>
              <w14:schemeClr w14:val="tx1"/>
            </w14:solidFill>
          </w14:textFill>
        </w:rPr>
        <w:t>。</w:t>
      </w:r>
    </w:p>
    <w:p w14:paraId="18389E74">
      <w:pPr>
        <w:spacing w:line="360" w:lineRule="auto"/>
        <w:ind w:firstLine="482" w:firstLineChars="200"/>
        <w:jc w:val="center"/>
        <w:rPr>
          <w:rFonts w:ascii="宋体" w:hAnsi="宋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bCs/>
          <w:color w:val="000000" w:themeColor="text1"/>
          <w:sz w:val="24"/>
          <w14:textFill>
            <w14:solidFill>
              <w14:schemeClr w14:val="tx1"/>
            </w14:solidFill>
          </w14:textFill>
        </w:rPr>
        <w:t>单元语文要素在课时中的梯度序列</w:t>
      </w:r>
    </w:p>
    <w:p w14:paraId="4F237ADE">
      <w:pPr>
        <w:spacing w:line="360" w:lineRule="auto"/>
        <w:jc w:val="center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6234430" cy="24384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38788" cy="243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D6F5E">
      <w:pPr>
        <w:spacing w:line="360" w:lineRule="auto"/>
        <w:ind w:firstLine="480" w:firstLineChars="200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</w:p>
    <w:tbl>
      <w:tblPr>
        <w:tblStyle w:val="7"/>
        <w:tblW w:w="1006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63"/>
        <w:gridCol w:w="993"/>
        <w:gridCol w:w="6804"/>
      </w:tblGrid>
      <w:tr w14:paraId="7F62D1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shd w:val="clear" w:color="auto" w:fill="DEEAF6" w:themeFill="accent5" w:themeFillTint="33"/>
            <w:vAlign w:val="center"/>
          </w:tcPr>
          <w:p w14:paraId="2D161F06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内容</w:t>
            </w:r>
          </w:p>
        </w:tc>
        <w:tc>
          <w:tcPr>
            <w:tcW w:w="993" w:type="dxa"/>
            <w:shd w:val="clear" w:color="auto" w:fill="DEEAF6" w:themeFill="accent5" w:themeFillTint="33"/>
            <w:vAlign w:val="center"/>
          </w:tcPr>
          <w:p w14:paraId="44B0F3A9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课时</w:t>
            </w:r>
          </w:p>
        </w:tc>
        <w:tc>
          <w:tcPr>
            <w:tcW w:w="6804" w:type="dxa"/>
            <w:shd w:val="clear" w:color="auto" w:fill="DEEAF6" w:themeFill="accent5" w:themeFillTint="33"/>
            <w:vAlign w:val="center"/>
          </w:tcPr>
          <w:p w14:paraId="53806300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教学目标</w:t>
            </w:r>
          </w:p>
        </w:tc>
      </w:tr>
      <w:tr w14:paraId="6C4AEBF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2" w:hRule="atLeast"/>
          <w:jc w:val="center"/>
        </w:trPr>
        <w:tc>
          <w:tcPr>
            <w:tcW w:w="2263" w:type="dxa"/>
            <w:vAlign w:val="center"/>
          </w:tcPr>
          <w:p w14:paraId="0D00F922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古诗三首</w:t>
            </w:r>
          </w:p>
        </w:tc>
        <w:tc>
          <w:tcPr>
            <w:tcW w:w="993" w:type="dxa"/>
            <w:vAlign w:val="center"/>
          </w:tcPr>
          <w:p w14:paraId="79625235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804" w:type="dxa"/>
            <w:vMerge w:val="restart"/>
            <w:vAlign w:val="center"/>
          </w:tcPr>
          <w:p w14:paraId="4BF8B8AF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会写28个字，会写37个词语。</w:t>
            </w:r>
          </w:p>
          <w:p w14:paraId="1FD1EE1D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有感情地朗读课文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背诵《古诗三首》和《为人民服务》的</w:t>
            </w:r>
            <w:r>
              <w:rPr>
                <w:rFonts w:hAnsi="宋体"/>
                <w:sz w:val="24"/>
              </w:rPr>
              <w:t>第2～3自然段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默写《竹石》。</w:t>
            </w:r>
          </w:p>
          <w:p w14:paraId="53A88E8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把握课文的主要内容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能关注人物的外貌、神态、言行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体会人物的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品质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受到革命文化教育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0470892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</w:t>
            </w: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.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能借助相关资料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加深对课文的理解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</w:tr>
      <w:tr w14:paraId="6948EE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  <w:jc w:val="center"/>
        </w:trPr>
        <w:tc>
          <w:tcPr>
            <w:tcW w:w="2263" w:type="dxa"/>
            <w:vAlign w:val="center"/>
          </w:tcPr>
          <w:p w14:paraId="114B6F86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十六年前的回忆</w:t>
            </w:r>
          </w:p>
        </w:tc>
        <w:tc>
          <w:tcPr>
            <w:tcW w:w="993" w:type="dxa"/>
            <w:vAlign w:val="center"/>
          </w:tcPr>
          <w:p w14:paraId="160226D9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804" w:type="dxa"/>
            <w:vMerge w:val="continue"/>
            <w:vAlign w:val="center"/>
          </w:tcPr>
          <w:p w14:paraId="6B990B07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7D197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5" w:hRule="atLeast"/>
          <w:jc w:val="center"/>
        </w:trPr>
        <w:tc>
          <w:tcPr>
            <w:tcW w:w="2263" w:type="dxa"/>
            <w:vAlign w:val="center"/>
          </w:tcPr>
          <w:p w14:paraId="2DE7E317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为人民服务</w:t>
            </w:r>
          </w:p>
        </w:tc>
        <w:tc>
          <w:tcPr>
            <w:tcW w:w="993" w:type="dxa"/>
            <w:vAlign w:val="center"/>
          </w:tcPr>
          <w:p w14:paraId="33FFAFCA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804" w:type="dxa"/>
            <w:vMerge w:val="continue"/>
            <w:vAlign w:val="center"/>
          </w:tcPr>
          <w:p w14:paraId="7307A854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FF9F09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vAlign w:val="center"/>
          </w:tcPr>
          <w:p w14:paraId="0EABF737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董存瑞舍身炸暗堡</w:t>
            </w:r>
          </w:p>
        </w:tc>
        <w:tc>
          <w:tcPr>
            <w:tcW w:w="993" w:type="dxa"/>
            <w:vAlign w:val="center"/>
          </w:tcPr>
          <w:p w14:paraId="7637A3B0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6804" w:type="dxa"/>
            <w:vMerge w:val="continue"/>
            <w:vAlign w:val="center"/>
          </w:tcPr>
          <w:p w14:paraId="4F8F854E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8DDAB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vAlign w:val="center"/>
          </w:tcPr>
          <w:p w14:paraId="42903A08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综合性学习：奋斗的历程</w:t>
            </w:r>
          </w:p>
        </w:tc>
        <w:tc>
          <w:tcPr>
            <w:tcW w:w="993" w:type="dxa"/>
            <w:vAlign w:val="center"/>
          </w:tcPr>
          <w:p w14:paraId="320F28F0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机动</w:t>
            </w:r>
          </w:p>
        </w:tc>
        <w:tc>
          <w:tcPr>
            <w:tcW w:w="6804" w:type="dxa"/>
            <w:vAlign w:val="center"/>
          </w:tcPr>
          <w:p w14:paraId="0AA24579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1.运用学过的方法读“阅读材料”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并以小组互动的形式交流阅读方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法与阅读感受。</w:t>
            </w:r>
          </w:p>
          <w:p w14:paraId="0E4FF4F9">
            <w:pPr>
              <w:spacing w:line="360" w:lineRule="auto"/>
              <w:jc w:val="left"/>
              <w:rPr>
                <w:rFonts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2.搜集并交流红色诗词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制作小诗集。</w:t>
            </w:r>
          </w:p>
          <w:p w14:paraId="2C75A8E9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3.继承光荣传统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创造美好未来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写一写自己的心愿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</w:tr>
      <w:tr w14:paraId="27D2FE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63" w:type="dxa"/>
            <w:vAlign w:val="center"/>
          </w:tcPr>
          <w:p w14:paraId="2B153B1B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语文园地</w:t>
            </w:r>
          </w:p>
        </w:tc>
        <w:tc>
          <w:tcPr>
            <w:tcW w:w="993" w:type="dxa"/>
            <w:vAlign w:val="center"/>
          </w:tcPr>
          <w:p w14:paraId="68894DE7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6804" w:type="dxa"/>
            <w:vAlign w:val="center"/>
          </w:tcPr>
          <w:p w14:paraId="767E819D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1.能围绕文章的开头和结尾展开交流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体会这样写的好处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6E3F570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2.能联系读过的古诗</w:t>
            </w:r>
            <w:r>
              <w:rPr>
                <w:rFonts w:ascii="Microsoft Yi Baiti" w:hAnsi="Microsoft Yi Baiti" w:cs="Microsoft Yi Baiti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，</w:t>
            </w:r>
            <w:r>
              <w:rPr>
                <w:rFonts w:hint="eastAsia" w:ascii="宋体" w:hAnsi="宋体" w:cs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了解哪些事物被赋予了人的品格和志向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0EFB60A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3.体会外貌和神态描写对刻画人物形象的作用。</w:t>
            </w:r>
          </w:p>
          <w:p w14:paraId="5CB85CF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4.朗读并背诵一组有劝勉意义的俗语。</w:t>
            </w:r>
          </w:p>
        </w:tc>
      </w:tr>
    </w:tbl>
    <w:p w14:paraId="648858A6">
      <w:pPr>
        <w:spacing w:line="360" w:lineRule="auto"/>
        <w:jc w:val="center"/>
        <w:rPr>
          <w:rFonts w:ascii="宋体" w:hAnsi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10 古诗三首</w:t>
      </w:r>
    </w:p>
    <w:tbl>
      <w:tblPr>
        <w:tblStyle w:val="7"/>
        <w:tblW w:w="10207" w:type="dxa"/>
        <w:tblInd w:w="-14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02"/>
        <w:gridCol w:w="537"/>
        <w:gridCol w:w="2865"/>
        <w:gridCol w:w="2127"/>
        <w:gridCol w:w="1276"/>
      </w:tblGrid>
      <w:tr w14:paraId="3A98FB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07" w:type="dxa"/>
            <w:gridSpan w:val="5"/>
          </w:tcPr>
          <w:p w14:paraId="5DBDB584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45515" cy="255905"/>
                  <wp:effectExtent l="0" t="0" r="6985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7911" cy="270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E9614B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1.</w:t>
            </w:r>
            <w:r>
              <w:rPr>
                <w:rFonts w:hAnsi="宋体"/>
                <w:sz w:val="24"/>
              </w:rPr>
              <w:t>会写“络、锤”等4个字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01465A02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2.</w:t>
            </w:r>
            <w:r>
              <w:rPr>
                <w:rFonts w:hAnsi="宋体"/>
                <w:sz w:val="24"/>
              </w:rPr>
              <w:t>能借助注释，理解诗句的意思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02F7B774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3.</w:t>
            </w:r>
            <w:r>
              <w:rPr>
                <w:rFonts w:hAnsi="宋体"/>
                <w:sz w:val="24"/>
              </w:rPr>
              <w:t>有感情地朗读课文。背诵课文。默写《竹石》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74457D82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4.</w:t>
            </w:r>
            <w:r>
              <w:rPr>
                <w:rFonts w:hAnsi="宋体"/>
                <w:sz w:val="24"/>
              </w:rPr>
              <w:t>能联系诗人的生平资料，体会诗人的精神品质和远大志向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28ECDB8D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44245" cy="259715"/>
                  <wp:effectExtent l="0" t="0" r="8255" b="698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4092" cy="2761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AF69FF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1.能</w:t>
            </w:r>
            <w:r>
              <w:rPr>
                <w:rFonts w:hAnsi="宋体"/>
                <w:sz w:val="24"/>
              </w:rPr>
              <w:t>借助注释，理解诗句的意思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618210D6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2.</w:t>
            </w:r>
            <w:r>
              <w:rPr>
                <w:rFonts w:hAnsi="宋体"/>
                <w:sz w:val="24"/>
              </w:rPr>
              <w:t>有感情地朗读课文。背诵课文。默写《竹石》</w:t>
            </w:r>
            <w:r>
              <w:rPr>
                <w:rFonts w:hint="eastAsia" w:hAnsi="宋体"/>
                <w:sz w:val="24"/>
              </w:rPr>
              <w:t>。</w:t>
            </w:r>
          </w:p>
          <w:p w14:paraId="55CCBA3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7810"/>
                  <wp:effectExtent l="0" t="0" r="0" b="889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0353" cy="2833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11572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能联系诗人的生平资料，体会诗人的精神品质和远大志向</w:t>
            </w:r>
            <w:r>
              <w:rPr>
                <w:rFonts w:hint="eastAsia" w:hAnsi="宋体"/>
                <w:sz w:val="24"/>
              </w:rPr>
              <w:t>。</w:t>
            </w:r>
          </w:p>
          <w:p w14:paraId="764863D4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44245" cy="259080"/>
                  <wp:effectExtent l="0" t="0" r="0" b="762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7216" cy="298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2AA9D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交流资料</w:t>
            </w:r>
            <w:r>
              <w:rPr>
                <w:rFonts w:hint="eastAsia" w:hAnsi="宋体"/>
                <w:sz w:val="24"/>
              </w:rPr>
              <w:t xml:space="preserve">  </w:t>
            </w:r>
            <w:r>
              <w:rPr>
                <w:rFonts w:hAnsi="宋体"/>
                <w:sz w:val="24"/>
              </w:rPr>
              <w:t>品读感悟</w:t>
            </w:r>
            <w:r>
              <w:rPr>
                <w:rFonts w:hint="eastAsia" w:hAnsi="宋体"/>
                <w:sz w:val="24"/>
              </w:rPr>
              <w:t xml:space="preserve">  </w:t>
            </w:r>
            <w:r>
              <w:rPr>
                <w:rFonts w:hAnsi="宋体"/>
                <w:sz w:val="24"/>
              </w:rPr>
              <w:t>想象画面</w:t>
            </w:r>
            <w:r>
              <w:rPr>
                <w:rFonts w:hint="eastAsia" w:hAnsi="宋体"/>
                <w:sz w:val="24"/>
              </w:rPr>
              <w:t xml:space="preserve">  </w:t>
            </w:r>
            <w:r>
              <w:rPr>
                <w:rFonts w:hAnsi="宋体"/>
                <w:sz w:val="24"/>
              </w:rPr>
              <w:t>体会意境</w:t>
            </w:r>
            <w:r>
              <w:rPr>
                <w:rFonts w:hint="eastAsia" w:hAnsi="宋体"/>
                <w:sz w:val="24"/>
              </w:rPr>
              <w:t xml:space="preserve">  </w:t>
            </w:r>
            <w:r>
              <w:rPr>
                <w:rFonts w:hAnsi="宋体"/>
                <w:sz w:val="24"/>
              </w:rPr>
              <w:t>熟读成诵</w:t>
            </w:r>
            <w:r>
              <w:rPr>
                <w:rFonts w:hint="eastAsia" w:hAnsi="宋体"/>
                <w:sz w:val="24"/>
              </w:rPr>
              <w:t xml:space="preserve">  </w:t>
            </w:r>
            <w:r>
              <w:rPr>
                <w:rFonts w:hAnsi="宋体"/>
                <w:sz w:val="24"/>
              </w:rPr>
              <w:t>拓展联想</w:t>
            </w:r>
          </w:p>
          <w:p w14:paraId="49C341DA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45515" cy="259715"/>
                  <wp:effectExtent l="0" t="0" r="6985" b="6985"/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8277" cy="2855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C2155F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多媒体课件；学生完成课前预学单</w:t>
            </w:r>
            <w:r>
              <w:rPr>
                <w:rFonts w:hint="eastAsia" w:hAnsi="宋体"/>
                <w:sz w:val="24"/>
              </w:rPr>
              <w:t>。</w:t>
            </w:r>
          </w:p>
          <w:p w14:paraId="4ABABAC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7810"/>
                  <wp:effectExtent l="0" t="0" r="0" b="8890"/>
                  <wp:docPr id="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776" cy="2746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9D036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2课时</w:t>
            </w:r>
          </w:p>
        </w:tc>
      </w:tr>
      <w:tr w14:paraId="7BB2C80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07" w:type="dxa"/>
            <w:gridSpan w:val="5"/>
          </w:tcPr>
          <w:p w14:paraId="19F589C3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第1课时 马诗</w:t>
            </w:r>
          </w:p>
        </w:tc>
      </w:tr>
      <w:tr w14:paraId="33D3FB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939" w:type="dxa"/>
            <w:gridSpan w:val="2"/>
          </w:tcPr>
          <w:p w14:paraId="14B03AEA">
            <w:pPr>
              <w:spacing w:line="360" w:lineRule="auto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课型：新授</w:t>
            </w:r>
          </w:p>
        </w:tc>
        <w:tc>
          <w:tcPr>
            <w:tcW w:w="4992" w:type="dxa"/>
            <w:gridSpan w:val="2"/>
          </w:tcPr>
          <w:p w14:paraId="47D0E76B">
            <w:pPr>
              <w:spacing w:line="360" w:lineRule="auto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执行时间： </w:t>
            </w:r>
            <w:r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月 </w:t>
            </w:r>
            <w:r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日</w:t>
            </w:r>
          </w:p>
        </w:tc>
        <w:tc>
          <w:tcPr>
            <w:tcW w:w="1276" w:type="dxa"/>
          </w:tcPr>
          <w:p w14:paraId="344AC77E">
            <w:pPr>
              <w:spacing w:line="360" w:lineRule="auto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执教：</w:t>
            </w:r>
          </w:p>
        </w:tc>
      </w:tr>
      <w:tr w14:paraId="509137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931" w:type="dxa"/>
            <w:gridSpan w:val="4"/>
          </w:tcPr>
          <w:p w14:paraId="666519D8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7810"/>
                  <wp:effectExtent l="0" t="0" r="0" b="8890"/>
                  <wp:docPr id="9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285" cy="286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9D6F53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1.</w:t>
            </w:r>
            <w:r>
              <w:rPr>
                <w:rFonts w:hAnsi="宋体"/>
                <w:sz w:val="24"/>
              </w:rPr>
              <w:t>学习《马诗》，读准“燕”字的读音，会写“络”字，有感情地朗读古诗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65C4A6A8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2.</w:t>
            </w:r>
            <w:r>
              <w:rPr>
                <w:rFonts w:hAnsi="宋体"/>
                <w:sz w:val="24"/>
              </w:rPr>
              <w:t>了解古诗大意，并在此基础上背诵古诗；感受诗人的豪情壮志和渴望建功立业的赤子之心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443A5D43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3.</w:t>
            </w:r>
            <w:r>
              <w:rPr>
                <w:rFonts w:hAnsi="宋体"/>
                <w:sz w:val="24"/>
              </w:rPr>
              <w:t>以《马诗》为例，掌握学习古诗的方法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0E18B234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3365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984" cy="306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7926B7">
            <w:pPr>
              <w:spacing w:line="360" w:lineRule="auto"/>
              <w:ind w:firstLine="482" w:firstLineChars="200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板块一　创设情境，揭示课题</w:t>
            </w:r>
          </w:p>
          <w:p w14:paraId="16CF32A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1.单元导读，明确单元主题。</w:t>
            </w:r>
          </w:p>
          <w:p w14:paraId="25D78B1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同学们好，从今天开始我们进入第四单元的学习。让我们一起先来看看单元篇章页吧。（课件出示第四单元篇章页，学生读篇章页上文天祥的诗句。）</w:t>
            </w:r>
          </w:p>
          <w:p w14:paraId="58FF90F9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这两句诗是什么意思呢？大家一起来看看老师找到的资料吧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5F699352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5486400" cy="265430"/>
                  <wp:effectExtent l="0" t="0" r="0" b="127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6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459C15">
            <w:pPr>
              <w:shd w:val="clear" w:color="auto" w:fill="E7F7F9"/>
              <w:spacing w:line="360" w:lineRule="auto"/>
              <w:ind w:firstLine="960" w:firstLineChars="4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人生/自古/谁无死？留取/丹心/照汗青。</w:t>
            </w:r>
          </w:p>
          <w:p w14:paraId="3981D607">
            <w:pPr>
              <w:shd w:val="clear" w:color="auto" w:fill="E7F7F9"/>
              <w:spacing w:line="360" w:lineRule="auto"/>
              <w:ind w:firstLine="5280" w:firstLineChars="2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——[宋]文天祥</w:t>
            </w:r>
          </w:p>
          <w:p w14:paraId="44FCA2E2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释义：自古以来有谁能一生不死？我要留得一片忠心永远在史册上闪耀光辉。</w:t>
            </w:r>
          </w:p>
          <w:p w14:paraId="2B0197DD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赏析：此句直抒胸中正气，表现出舍生取义、视死如归的坚定信念和昂扬斗志。</w:t>
            </w:r>
          </w:p>
          <w:p w14:paraId="772BB20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同学们读完之后猜一猜，第四单元的人文主题会是什么呢？</w:t>
            </w:r>
          </w:p>
          <w:p w14:paraId="6258BD75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/>
                <w:sz w:val="24"/>
              </w:rPr>
              <w:t>我猜是关于英雄人物的，也有可能是关于高尚情操的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01691D54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本单元以“理想和信念”为主题，编排了《古诗三首》《十六年前的回忆》《为人民服务》《董存瑞舍身炸暗堡》四篇课文，从不同侧面展现了“人生自古谁无死？留取丹心照汗青”的英雄气节和民族精神。那在学习的过程中，我们需要掌握哪些语文要素呢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？</w:t>
            </w:r>
          </w:p>
          <w:p w14:paraId="3896E19A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/>
                <w:sz w:val="24"/>
              </w:rPr>
              <w:t>关注外貌、神态、言行的描写，体会人物品质。查阅相关资料，加深对课文的理解。习作时选择适合的方式进行表达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0F59B2B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很好。同学们一起来读一读吧。（学生齐读本单元语文要素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  <w:p w14:paraId="7F2A7071">
            <w:pPr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接下来，我们就一起来学习第10课《古诗三首》，看看这三首古诗分别抒发了诗人怎样的情怀。（板书课题“古诗三首”）</w:t>
            </w:r>
          </w:p>
          <w:p w14:paraId="1A28AE51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宋体"/>
                <w:sz w:val="24"/>
              </w:rPr>
              <w:t>2.诗题导入。</w:t>
            </w:r>
          </w:p>
          <w:p w14:paraId="25B4184B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同学们的文学积累都很丰富，老师这里有几个成语填空，你们敢挑战一下吗？</w:t>
            </w:r>
          </w:p>
          <w:p w14:paraId="0914B7F0">
            <w:pPr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师：我</w:t>
            </w:r>
            <w:r>
              <w:rPr>
                <w:rFonts w:hAnsi="宋体"/>
                <w:sz w:val="24"/>
              </w:rPr>
              <w:t>请同学们看看课前预学单第4题，对照着老师给的答案检查一下，你都填对了吗？</w:t>
            </w:r>
          </w:p>
          <w:p w14:paraId="7AE1189F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5543550" cy="246380"/>
                  <wp:effectExtent l="0" t="0" r="0" b="127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r="66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3550" cy="246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7A92EF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4.将下列词语补充完整。</w:t>
            </w:r>
          </w:p>
          <w:p w14:paraId="0163A861">
            <w:pPr>
              <w:shd w:val="clear" w:color="auto" w:fill="E7F7F9"/>
              <w:spacing w:line="360" w:lineRule="auto"/>
              <w:ind w:firstLine="240" w:firstLineChars="1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一（ 马 ）当先　　　　　（ 马 ）到成功　　　　　老（ 马 ）识途</w:t>
            </w:r>
          </w:p>
          <w:p w14:paraId="673F44A3">
            <w:pPr>
              <w:shd w:val="clear" w:color="auto" w:fill="E7F7F9"/>
              <w:spacing w:line="360" w:lineRule="auto"/>
              <w:ind w:firstLine="240" w:firstLineChars="1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千军万（ 马 ）          万（ 马 ）奔腾          快（ 马 ）加鞭</w:t>
            </w:r>
          </w:p>
          <w:p w14:paraId="01391249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（学生检查并修改自己的答案）</w:t>
            </w:r>
          </w:p>
          <w:p w14:paraId="057F3D22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咱们再来读一读这些成语，说说你发现了什么。</w:t>
            </w:r>
          </w:p>
          <w:p w14:paraId="7D59072F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/>
                <w:sz w:val="24"/>
              </w:rPr>
              <w:t>这些成语都和“马”有关。</w:t>
            </w:r>
          </w:p>
          <w:p w14:paraId="5B758680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在古代，马不仅是人类重要的交通工具，还是人类的好朋友。今天我们就一起来学习一首关于马的古诗，让我们有气势地读一读诗题。（师板书诗题“马诗”，生齐读诗题。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  <w:p w14:paraId="46B5B0CB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板块二　初读古诗，读好停顿</w:t>
            </w:r>
          </w:p>
          <w:p w14:paraId="434C42D9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请大家自由读《马诗》，读准字音，读好停顿。（生自由读，师再指名读。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）</w:t>
            </w:r>
          </w:p>
          <w:p w14:paraId="5FAD564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这首诗里，老师要提醒你们注意这几个字的读音：“燕山”的“燕”读yān；“月似钩”的“似”是平舌音；“何当”的“当”读dānɡ；“金络脑”中的“金”是前鼻音，“脑”的声母是鼻音n。我们再一起读读这首诗吧，注意读准字音哟！（学生齐读古诗）</w:t>
            </w:r>
          </w:p>
          <w:p w14:paraId="17D3944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这首诗里有几个多音字，你掌握了吗？请大家看看课前预学单第2题，来说一说自己的理解吧。（出示课前预学单第2题）</w:t>
            </w:r>
          </w:p>
          <w:p w14:paraId="2AECEB6C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5543550" cy="246380"/>
                  <wp:effectExtent l="0" t="0" r="0" b="1270"/>
                  <wp:docPr id="38" name="图片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r="66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3550" cy="246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E105078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2.给下列词语中画横线的字注音。</w:t>
            </w:r>
          </w:p>
          <w:p w14:paraId="32EBFB50">
            <w:pPr>
              <w:shd w:val="clear" w:color="auto" w:fill="E7F7F9"/>
              <w:spacing w:line="360" w:lineRule="auto"/>
              <w:ind w:firstLine="240" w:firstLineChars="1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:u w:val="single"/>
                <w14:textFill>
                  <w14:solidFill>
                    <w14:schemeClr w14:val="tx1"/>
                  </w14:solidFill>
                </w14:textFill>
              </w:rPr>
              <w:t>燕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山（ yān ）          </w:t>
            </w:r>
            <w:r>
              <w:rPr>
                <w:rFonts w:hint="eastAsia" w:ascii="宋体" w:hAnsi="宋体"/>
                <w:color w:val="000000" w:themeColor="text1"/>
                <w:sz w:val="24"/>
                <w:u w:val="single"/>
                <w14:textFill>
                  <w14:solidFill>
                    <w14:schemeClr w14:val="tx1"/>
                  </w14:solidFill>
                </w14:textFill>
              </w:rPr>
              <w:t>似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乎（ sì ）          何</w:t>
            </w:r>
            <w:r>
              <w:rPr>
                <w:rFonts w:hint="eastAsia" w:ascii="宋体" w:hAnsi="宋体"/>
                <w:color w:val="000000" w:themeColor="text1"/>
                <w:sz w:val="24"/>
                <w:u w:val="single"/>
                <w14:textFill>
                  <w14:solidFill>
                    <w14:schemeClr w14:val="tx1"/>
                  </w14:solidFill>
                </w14:textFill>
              </w:rPr>
              <w:t>当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（ dānɡ ）</w:t>
            </w:r>
          </w:p>
          <w:p w14:paraId="2214FF3C">
            <w:pPr>
              <w:shd w:val="clear" w:color="auto" w:fill="E7F7F9"/>
              <w:spacing w:line="360" w:lineRule="auto"/>
              <w:ind w:firstLine="240" w:firstLineChars="1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:u w:val="single"/>
                <w14:textFill>
                  <w14:solidFill>
                    <w14:schemeClr w14:val="tx1"/>
                  </w14:solidFill>
                </w14:textFill>
              </w:rPr>
              <w:t>燕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子（ yàn ）　　　　  </w:t>
            </w:r>
            <w:r>
              <w:rPr>
                <w:rFonts w:hint="eastAsia" w:ascii="宋体" w:hAnsi="宋体"/>
                <w:color w:val="000000" w:themeColor="text1"/>
                <w:sz w:val="24"/>
                <w:u w:val="single"/>
                <w14:textFill>
                  <w14:solidFill>
                    <w14:schemeClr w14:val="tx1"/>
                  </w14:solidFill>
                </w14:textFill>
              </w:rPr>
              <w:t>似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的（ shì ）　　　　 上</w:t>
            </w:r>
            <w:r>
              <w:rPr>
                <w:rFonts w:hint="eastAsia" w:ascii="宋体" w:hAnsi="宋体"/>
                <w:color w:val="000000" w:themeColor="text1"/>
                <w:sz w:val="24"/>
                <w:u w:val="single"/>
                <w14:textFill>
                  <w14:solidFill>
                    <w14:schemeClr w14:val="tx1"/>
                  </w14:solidFill>
                </w14:textFill>
              </w:rPr>
              <w:t>当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（ dànɡ ）</w:t>
            </w:r>
          </w:p>
          <w:p w14:paraId="1A906C1A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我知道“燕”指古国名、地名，并用作姓氏的时候才读yān。</w:t>
            </w:r>
          </w:p>
          <w:p w14:paraId="318FE9FA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“似”只有在“似的”一词中读翘舌音shì，其他时候都读平舌音sì。</w:t>
            </w:r>
          </w:p>
          <w:p w14:paraId="790FEF10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“当”字读dānɡ时，是真实的充当，如“当兵”。读dànɡ时，是虚拟的充当，如“拿菜根当人参”；或是用实物做抵押向当铺借钱，如“典当”。</w:t>
            </w:r>
          </w:p>
          <w:p w14:paraId="73533172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很好。现在请大家根据我们刚才的辨析，检查并订正自己预习时的答案吧。（教师出示答案，学生检查并订正作业。）</w:t>
            </w:r>
          </w:p>
          <w:p w14:paraId="599CCD5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现在老师给大家读一读古诗，请你们认真听，注意听老师是如何停顿的。（教师范读古诗）</w:t>
            </w:r>
          </w:p>
          <w:p w14:paraId="6F7E3DD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这首诗是如何停顿的？谁来说说自己的发现？</w:t>
            </w:r>
          </w:p>
          <w:p w14:paraId="591887DA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我发现每句诗的前两个字停顿一次。</w:t>
            </w:r>
          </w:p>
          <w:p w14:paraId="1D208925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你听得真仔细。现在请同学们用停顿符号“/”在诗中标出这首诗的朗读节奏。（课件出示《马诗》带停顿符号）</w:t>
            </w:r>
          </w:p>
          <w:p w14:paraId="043A06D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现在我们一起来合作读这首诗，老师读前半部分，你们读后半部分，读完后交换，你们读前半部分，我来读后半部分。（师生合作读古诗）</w:t>
            </w:r>
          </w:p>
          <w:p w14:paraId="41253B00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俗话说：“读书百遍，而义自见。”刚刚我们合作读了两遍，现在请全班同学一起再来齐读古诗。（学生齐读古诗）</w:t>
            </w:r>
          </w:p>
          <w:p w14:paraId="4C55411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师</w:t>
            </w: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：</w:t>
            </w:r>
            <w:r>
              <w:rPr>
                <w:rFonts w:hAnsi="宋体" w:cs="Times New Roman"/>
                <w:sz w:val="24"/>
                <w:szCs w:val="24"/>
              </w:rPr>
              <w:t>读完古诗，我们来写一写这首诗中要求会写的“络”字。现在看看老师是怎么写的，注意写的时候第一个撇折的横段在横中线上侧。（教师范写，学生书空。）请大家检查课前预学单第3题中的“络”字写对了没有，写得不对的同学自己订正</w:t>
            </w: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7DB01F18">
            <w:pPr>
              <w:spacing w:line="360" w:lineRule="auto"/>
              <w:ind w:firstLine="482" w:firstLineChars="200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板块三　品读古诗，体会诗意</w:t>
            </w:r>
          </w:p>
          <w:p w14:paraId="68A5DDF1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我们之前学过很多首古诗，掌握了学习古诗的方法。现在，请大家根据下面的提示，运用学习古诗的方法自读《马诗》。</w:t>
            </w:r>
          </w:p>
          <w:p w14:paraId="3E405B11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486400" cy="265430"/>
                  <wp:effectExtent l="0" t="0" r="0" b="1270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6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F25FF6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自</w:t>
            </w: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读《马诗》并思考：</w:t>
            </w:r>
          </w:p>
          <w:p w14:paraId="7E583076">
            <w:pPr>
              <w:shd w:val="clear" w:color="auto" w:fill="E7F7F9"/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这首诗写了什么？你读懂了什么？还有什么不懂的地方？</w:t>
            </w:r>
          </w:p>
          <w:p w14:paraId="184825BE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谁来分享你读诗的成果？</w:t>
            </w:r>
          </w:p>
          <w:p w14:paraId="22DC9BB4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通过解诗题，我知道这首诗跟“马”有关。</w:t>
            </w:r>
          </w:p>
          <w:p w14:paraId="044E0C4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我知道这首诗前面两句介绍了当时的环境，夜晚的大漠非常清冷、荒凉，后面两句抒发了诗人的情感。</w:t>
            </w:r>
          </w:p>
          <w:p w14:paraId="4139C900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我不明白为什么题目是“马诗”，诗歌中却没有提一个“马”字。</w:t>
            </w:r>
          </w:p>
          <w:p w14:paraId="60E0CA3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同学们很会学以致用，用以前学过的方法来理解古诗，可以对古诗有一个初步的感受。我们学习一首古诗时还可以借助注释来理解诗句，现在我们一起来看看这首诗的注释。（课件出示教材第58页的注释，同桌互说诗意。）</w:t>
            </w:r>
          </w:p>
          <w:p w14:paraId="2ABB335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大家自由读读前两句诗，尝试自主完成第1课时课中导学单。</w:t>
            </w:r>
          </w:p>
          <w:p w14:paraId="6AAD7EB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562600" cy="256540"/>
                  <wp:effectExtent l="0" t="0" r="0" b="0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r="10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600" cy="256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E4660B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活动：解诗意。</w:t>
            </w:r>
          </w:p>
          <w:p w14:paraId="012B62C1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写景：大漠沙如雪，燕山月似钩。</w:t>
            </w:r>
          </w:p>
          <w:p w14:paraId="787846C6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1.“大漠”的意思是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广阔的沙漠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，“燕山”借指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边塞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。</w:t>
            </w:r>
          </w:p>
          <w:p w14:paraId="394010C5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2.“似”在这里的读音是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sì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，意思是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好像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，它与诗句中的“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如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”字意思相同。</w:t>
            </w:r>
          </w:p>
          <w:p w14:paraId="69D017BA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 xml:space="preserve">3.下列对“沙如雪”的理解正确的一项是（ </w:t>
            </w:r>
            <w:r>
              <w:rPr>
                <w:rFonts w:ascii="宋体" w:hAnsi="宋体"/>
                <w:sz w:val="24"/>
              </w:rPr>
              <w:t>A</w:t>
            </w:r>
            <w:r>
              <w:rPr>
                <w:rFonts w:hAnsi="宋体"/>
                <w:sz w:val="24"/>
              </w:rPr>
              <w:t xml:space="preserve"> ）</w:t>
            </w:r>
          </w:p>
          <w:p w14:paraId="6F2B2351">
            <w:pPr>
              <w:shd w:val="clear" w:color="auto" w:fill="E7F7F9"/>
              <w:spacing w:line="360" w:lineRule="auto"/>
              <w:ind w:firstLine="240" w:firstLineChars="100"/>
              <w:jc w:val="left"/>
              <w:rPr>
                <w:rFonts w:ascii="宋体" w:hAnsi="宋体"/>
                <w:sz w:val="24"/>
              </w:rPr>
            </w:pPr>
            <w:r>
              <w:rPr>
                <w:rFonts w:ascii="宋体" w:hAnsi="宋体"/>
                <w:sz w:val="24"/>
              </w:rPr>
              <w:t>A.黄沙在月光的映照下犹如皑皑的白雪，给人清冷、荒凉的感觉。</w:t>
            </w:r>
          </w:p>
          <w:p w14:paraId="64F6D814">
            <w:pPr>
              <w:shd w:val="clear" w:color="auto" w:fill="E7F7F9"/>
              <w:spacing w:line="360" w:lineRule="auto"/>
              <w:ind w:firstLine="240" w:firstLineChars="100"/>
              <w:jc w:val="left"/>
              <w:rPr>
                <w:rFonts w:hAnsi="宋体"/>
                <w:sz w:val="24"/>
              </w:rPr>
            </w:pPr>
            <w:r>
              <w:rPr>
                <w:rFonts w:ascii="宋体" w:hAnsi="宋体"/>
                <w:sz w:val="24"/>
              </w:rPr>
              <w:t>B.沙子</w:t>
            </w:r>
            <w:r>
              <w:rPr>
                <w:rFonts w:hAnsi="宋体"/>
                <w:sz w:val="24"/>
              </w:rPr>
              <w:t>本身就像雪一样洁白。</w:t>
            </w:r>
          </w:p>
          <w:p w14:paraId="6CCC68A1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（学生自主完成第1课时课中导学单，教师巡视指导。）</w:t>
            </w:r>
          </w:p>
          <w:p w14:paraId="78D6E1DE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请同学们看看这幅图片（课件出示“大漠”的图片），你们有何感受？</w:t>
            </w:r>
          </w:p>
          <w:p w14:paraId="66A40BB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大漠非常广阔、荒芜。</w:t>
            </w:r>
          </w:p>
          <w:p w14:paraId="3E6348D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同学们再来看这幅图片（课件出示兵器“钩”的图片）。这是什么？</w:t>
            </w:r>
          </w:p>
          <w:p w14:paraId="01EF6C7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这就是钩，它是古代的一种兵器，形似月牙。</w:t>
            </w:r>
          </w:p>
          <w:p w14:paraId="59215983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“燕山月似钩”中的“似”与诗句中的哪个字意思相同？</w:t>
            </w:r>
          </w:p>
          <w:p w14:paraId="6F73E49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“大漠沙如雪”中的“如”字。</w:t>
            </w:r>
          </w:p>
          <w:p w14:paraId="4C1531D9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结合这两幅图片以及注释，一起来读读前两句诗，边读边思考：这是一番怎样的情景？你的眼前出现了怎样的画面？</w:t>
            </w:r>
          </w:p>
          <w:p w14:paraId="6426264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塞外茫茫沙漠里，黄沙在月光的照耀下像雪一样白。月牙儿就像弯钩一样高悬在燕山上。</w:t>
            </w:r>
          </w:p>
          <w:p w14:paraId="2697407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（板书：辽阔苍茫）现在，同学们接着想象一下千百年前边塞的战争场面，感受一下“沙如雪”“月似钩”给人一种怎样的感觉。</w:t>
            </w:r>
          </w:p>
          <w:p w14:paraId="13910ACC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如雪的沙漠、如钩的弯月给人一种清冷和悲凉的感觉。</w:t>
            </w:r>
          </w:p>
          <w:p w14:paraId="3E57E75C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你能读出这种清冷和悲凉的感觉吗？我们班女生一起来读读。（女生齐读前两句诗）</w:t>
            </w:r>
          </w:p>
          <w:p w14:paraId="4D53978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我们再来品读第三、四句诗，想一想：你仿佛看到了一匹怎样的马？</w:t>
            </w:r>
          </w:p>
          <w:p w14:paraId="1AE9E1FA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名贵的马、矫健的马。</w:t>
            </w:r>
          </w:p>
          <w:p w14:paraId="198F00E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你是从哪里体会到的？</w:t>
            </w:r>
          </w:p>
          <w:p w14:paraId="1E23340E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我是从“金络脑”一词体会到的。我借助注释，知道了“金络脑”是用黄金装饰的马笼头，说明这是一匹被人器重的骏马。</w:t>
            </w:r>
          </w:p>
          <w:p w14:paraId="4790BA27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“清秋”写出了秋天什么样的特点？</w:t>
            </w:r>
          </w:p>
          <w:p w14:paraId="1642456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秋高气爽。</w:t>
            </w:r>
          </w:p>
          <w:p w14:paraId="076E6FF2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在清爽的秋天骑着骏马奔驰，是一种什么样的感觉呢？</w:t>
            </w:r>
          </w:p>
          <w:p w14:paraId="32C9485E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畅快，豪迈。</w:t>
            </w:r>
          </w:p>
          <w:p w14:paraId="6EEA137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谁能用自己的话说说这两句诗的意思？</w:t>
            </w:r>
          </w:p>
          <w:p w14:paraId="24FA9E5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什么时候我能给马套上金笼头，飞快奔驰着，踏遍这清爽秋日时的原野！</w:t>
            </w:r>
          </w:p>
          <w:p w14:paraId="3D995A3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我们来看看诗中的“何当”一词，这个词语是什么意思呢？</w:t>
            </w:r>
          </w:p>
          <w:p w14:paraId="3F274F1E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int="eastAsia" w:hAnsi="宋体" w:cs="Times New Roman"/>
                <w:sz w:val="24"/>
                <w:szCs w:val="24"/>
              </w:rPr>
              <w:t>什么时候</w:t>
            </w:r>
            <w:r>
              <w:rPr>
                <w:rFonts w:hAnsi="宋体" w:cs="Times New Roman"/>
                <w:sz w:val="24"/>
                <w:szCs w:val="24"/>
              </w:rPr>
              <w:t>。</w:t>
            </w:r>
          </w:p>
          <w:p w14:paraId="621308E3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刚刚马儿戴着金络脑驰骋的场景是真实发生的吗？</w:t>
            </w:r>
          </w:p>
          <w:p w14:paraId="0F48E840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不是真实的，这里说的是马儿的愿望。</w:t>
            </w:r>
          </w:p>
          <w:p w14:paraId="7B02956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“何当”一词透露出马儿的什么感受呢？请你们说一说。</w:t>
            </w:r>
          </w:p>
          <w:p w14:paraId="2D2B3697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无奈，不知道什么时候才能纵情驰骋。</w:t>
            </w:r>
          </w:p>
          <w:p w14:paraId="6DD9F720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期盼，虽然现在还不能纵情驰骋，但希望有一天可以做到。</w:t>
            </w:r>
          </w:p>
          <w:p w14:paraId="5DEA704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 xml:space="preserve"> 是的，这两句诗不仅道出了马儿的无奈，也道出了马儿的期盼。</w:t>
            </w:r>
          </w:p>
          <w:p w14:paraId="05E20BC5">
            <w:pPr>
              <w:spacing w:line="360" w:lineRule="auto"/>
              <w:ind w:firstLine="482" w:firstLineChars="200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板块四　关注表达，总结学法</w:t>
            </w:r>
          </w:p>
          <w:p w14:paraId="4BEA2BFA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这首诗仅仅是在写马吗？请结合你课前搜集到的诗人的资料，说说作者想要表达怎样的情感。谁先来分享一下自己搜集的诗人的资料？（出示课前预学单第5题李贺部分）</w:t>
            </w:r>
          </w:p>
          <w:p w14:paraId="71A6047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5543550" cy="246380"/>
                  <wp:effectExtent l="0" t="0" r="0" b="127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r="66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3550" cy="246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07141E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5.搜集资料，了解作者。</w:t>
            </w:r>
          </w:p>
          <w:tbl>
            <w:tblPr>
              <w:tblStyle w:val="7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276"/>
              <w:gridCol w:w="1276"/>
              <w:gridCol w:w="1276"/>
              <w:gridCol w:w="4872"/>
            </w:tblGrid>
            <w:tr w14:paraId="4BA33E7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276" w:type="dxa"/>
                </w:tcPr>
                <w:p w14:paraId="6F9B7B2B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作者</w:t>
                  </w:r>
                </w:p>
              </w:tc>
              <w:tc>
                <w:tcPr>
                  <w:tcW w:w="1276" w:type="dxa"/>
                </w:tcPr>
                <w:p w14:paraId="3AD10A45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朝代</w:t>
                  </w:r>
                </w:p>
              </w:tc>
              <w:tc>
                <w:tcPr>
                  <w:tcW w:w="1276" w:type="dxa"/>
                </w:tcPr>
                <w:p w14:paraId="0083D768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雅称</w:t>
                  </w:r>
                </w:p>
              </w:tc>
              <w:tc>
                <w:tcPr>
                  <w:tcW w:w="4872" w:type="dxa"/>
                </w:tcPr>
                <w:p w14:paraId="5CEB5831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其他</w:t>
                  </w:r>
                </w:p>
              </w:tc>
            </w:tr>
            <w:tr w14:paraId="3CA35148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276" w:type="dxa"/>
                </w:tcPr>
                <w:p w14:paraId="50A071C3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李贺</w:t>
                  </w:r>
                </w:p>
              </w:tc>
              <w:tc>
                <w:tcPr>
                  <w:tcW w:w="1276" w:type="dxa"/>
                </w:tcPr>
                <w:p w14:paraId="36391C75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唐</w:t>
                  </w:r>
                </w:p>
              </w:tc>
              <w:tc>
                <w:tcPr>
                  <w:tcW w:w="1276" w:type="dxa"/>
                </w:tcPr>
                <w:p w14:paraId="48058D72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诗鬼</w:t>
                  </w:r>
                </w:p>
              </w:tc>
              <w:tc>
                <w:tcPr>
                  <w:tcW w:w="4872" w:type="dxa"/>
                </w:tcPr>
                <w:p w14:paraId="18101932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其诗长于乐府，多表现人生不得意的悲愤</w:t>
                  </w:r>
                </w:p>
              </w:tc>
            </w:tr>
          </w:tbl>
          <w:p w14:paraId="607200E2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搜集到了诗人的生平简介：李贺（790—816），唐代诗人，字长吉，福昌（今河南宜阳西）人。他才华横溢，壮志凌云，满腹傲气，迫切地想为国家、为人民作贡献，但一生怀才不遇，穷困潦倒，27岁时在郁闷悲苦中去世。</w:t>
            </w:r>
          </w:p>
          <w:p w14:paraId="1098D41E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老师也搜集了一些资料，大家一起来看看吧！</w:t>
            </w:r>
          </w:p>
          <w:p w14:paraId="520E399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486400" cy="265430"/>
                  <wp:effectExtent l="0" t="0" r="0" b="127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6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6C46CFD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李贺（790—816），唐代诗人。字长吉，福昌（今河南宜阳西）人。唐皇室远支，家世早已没落，仕途偃（yǎn）蹇（jiǎn）。其诗长于乐府，多表现人生不得意的悲愤，对宦官专权、藩镇割据的现实，也有所揭露、讽刺。又因其多病早衰，生活困顿，于世事沧桑、生死荣枯，感触尤多。他生不逢时，又不愿媚俗取宠，因而饱受世事的嘲弄。这种情绪直接影响了他的性格，且融入诗作，使他的诗平添了一层冷艳神秘的色彩，因而人们称他为“诗鬼”。</w:t>
            </w:r>
          </w:p>
          <w:p w14:paraId="3895E78C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写作背景：李贺所处的时代，是一个千疮百孔的时代。公元755年爆发的“安史之乱”延续了七八年之久。战乱平定后，接踵而来的是藩镇割据、外敌侵扰，这使得民不聊生，生产力遭到巨大的破坏。李贺同情劳动人民的疾苦，痛恨藩镇割据，希望能扫除战乱，建功立业，但始终不被赏识。对马有所偏爱的李贺，结合自己怀才不遇的现实，带着愤懑（mèn）之情创作了此诗。</w:t>
            </w:r>
          </w:p>
          <w:p w14:paraId="69E0C431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从李贺的生平资料和古诗的写作背景中，你知道了什么？</w:t>
            </w:r>
          </w:p>
          <w:p w14:paraId="6ED37FF0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我知道诗人不得志，他不能实现自己的梦想。</w:t>
            </w:r>
          </w:p>
          <w:p w14:paraId="42E008D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是啊，诗人李贺的这首《马诗》，既是写马，也是写人。马希望在广阔无边的天地间自由地奔驰，人也希望有施展自己才能的机会。诗人借马喻人，发出自己渴望建功立业而又不被赏识的悲叹（板书：借马抒怀　建功立业）。这就是古诗中“托物言志”的写法。我们一起再来读读这首诗吧。（生齐读古诗，师板书：托物言志。）</w:t>
            </w:r>
          </w:p>
          <w:p w14:paraId="27C09E57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大家会背这首古诗了吗？先自己试着背一背吧。（学生自由背诵古诗）</w:t>
            </w:r>
          </w:p>
          <w:p w14:paraId="23872ED9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刚刚大家背诵得不错，现在请你们四人一组，选择自己喜欢的方式互相背诵。（小组内背诵古诗）我们大家一起来背诵这首古诗。（生齐背古诗）</w:t>
            </w:r>
          </w:p>
          <w:p w14:paraId="141CFA00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今天我们通过“读、品、悟、背”这个四步法来学习古诗，这四步可简称为“四字法”。以后我们可以将“四字法”应用到其他古诗的学习中。课后请同学们搜集诗人李贺写的《马诗二十三首》中的其他几首，再按学习古诗的“四字法”来读一读，自主完成课后拓学单。</w:t>
            </w:r>
          </w:p>
          <w:p w14:paraId="36AF8A32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486400" cy="278130"/>
                  <wp:effectExtent l="0" t="0" r="0" b="762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7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75582D9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《马诗》是诗人李贺写的《马诗二十三首》中的一首，课后从《马诗二十三首》中任选一首，运用学习古诗的“四字法”来读一读，想一想它与本课学习的《马诗》有什么异同。</w:t>
            </w:r>
          </w:p>
          <w:p w14:paraId="76897AC6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3365"/>
                  <wp:effectExtent l="0" t="0" r="0" b="0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519" cy="296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37E3C3">
            <w:pPr>
              <w:spacing w:line="360" w:lineRule="auto"/>
              <w:jc w:val="center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drawing>
                <wp:inline distT="0" distB="0" distL="0" distR="0">
                  <wp:extent cx="5486400" cy="1623695"/>
                  <wp:effectExtent l="0" t="0" r="0" b="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162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295D9F">
            <w:pPr>
              <w:spacing w:line="360" w:lineRule="auto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3365"/>
                  <wp:effectExtent l="0" t="0" r="0" b="0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924" cy="27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F975ED">
            <w:pPr>
              <w:pStyle w:val="2"/>
              <w:spacing w:line="360" w:lineRule="auto"/>
              <w:ind w:firstLine="480" w:firstLineChars="200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1.品读古诗，体会古诗意境。相对于现代文教学，古诗教学对读的依赖性更大，在我的引导下，学生反复诵读，同时借助我提供的特定图片体会意境。学生对“大漠”一词也许还可以理解，但对“沙如雪”则很难想象了，所以我出示类似的图片，帮助学生感知意境。“何当金络脑，快走踏清秋。”这两句只有靠教师的描述和课堂创设的情境给予学生各种感知，让学生在反复朗读中领会诗意。</w:t>
            </w:r>
          </w:p>
          <w:p w14:paraId="682DE4C7">
            <w:pPr>
              <w:pStyle w:val="2"/>
              <w:spacing w:line="360" w:lineRule="auto"/>
              <w:ind w:firstLine="480" w:firstLineChars="200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2.关注表达，总结写法。通过多种形式，达到熟读成诵的目的。“授之以鱼，不如授之以渔。”小结学习古诗的方法，力争做到触类旁通。</w:t>
            </w:r>
          </w:p>
          <w:p w14:paraId="43AEA4C6">
            <w:pPr>
              <w:pStyle w:val="2"/>
              <w:spacing w:line="360" w:lineRule="auto"/>
              <w:ind w:firstLine="480" w:firstLineChars="200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 w:cs="Times New Roman"/>
                <w:sz w:val="24"/>
                <w:szCs w:val="24"/>
              </w:rPr>
              <w:t>3.</w:t>
            </w:r>
            <w:r>
              <w:rPr>
                <w:rFonts w:hAnsi="宋体" w:cs="Times New Roman"/>
                <w:sz w:val="24"/>
                <w:szCs w:val="24"/>
              </w:rPr>
              <w:t>不足之处：课堂的主体应该是学生，本节课我讲的内容过多，留给学生展示的机会比较少，今后适当放手，把课堂还给学生</w:t>
            </w: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</w:tc>
        <w:tc>
          <w:tcPr>
            <w:tcW w:w="1276" w:type="dxa"/>
          </w:tcPr>
          <w:p w14:paraId="1DF40AC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64E861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D7B7F6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5D3FBE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07359B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446371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4BC7D9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6E2AFCF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从单元导读页切入，引导学生明确本单元的学习目标；选择与“马”相关的成语，用成语填空的形式导入，既紧扣诗题，又能激发学生的学习兴趣，简洁明了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0236A9C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61B22D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A15324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A36D54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49FF8C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816CB5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D84CB6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A7B609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A347F1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AFC0B6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24DCF1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E0ECEC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91F299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B8A7CE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5AE5E8CE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初读扫清字词障碍，再读读出诗歌的节奏感，这是学习古诗的基本步骤，划分好节奏后，将古诗读熟，也是为后文的学习作铺垫。</w:t>
            </w:r>
          </w:p>
          <w:p w14:paraId="4121069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B06D44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00B7B1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37D270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34DED1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F8D46C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9E0F55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630FB8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02E134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2A57AB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161405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AEEAB4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12E139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FB3772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2EEFC7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5575CC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38E52E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60FF67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D6FC93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48718A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DC87D3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F780DE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BB9506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F4F175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83FA28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C4BC04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11D5C4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E6B12C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CBCFC9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934117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D8DE00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6D7A35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9A208B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83417B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17F724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1508FC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AA8615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8AA37B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252858D9">
            <w:pPr>
              <w:spacing w:line="360" w:lineRule="auto"/>
              <w:ind w:left="-40" w:leftChars="-19" w:firstLine="518" w:firstLineChars="216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古人云：“读书百遍，而义自见。”让学生在充分的朗读中，培养语感。通过声情并茂的朗读，为下面理解诗句作铺垫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17E54FD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33541E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D2EF1D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D01CA8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8C2B68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0E1B9C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E9FF0F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8ECE58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32DB6F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BD2176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5D877D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C79B65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454F58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A5C38A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EF614C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187829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6A9971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316756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FA373D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C9F12F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DA8234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65DB9C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4ABD09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E6F1D6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7C7063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946BFC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A39087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907AEA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6C31CB2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630BA1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65F237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AE0B81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4A042499">
            <w:pPr>
              <w:spacing w:line="360" w:lineRule="auto"/>
              <w:ind w:left="-40" w:leftChars="-19" w:firstLine="518" w:firstLineChars="216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hAnsi="宋体"/>
                <w:sz w:val="24"/>
              </w:rPr>
              <w:t>在教学过程中，对诗人和写作背景进行介绍，让学生对此有所了解，学生才能体会到诗人的思想感情，从而加深对古诗的理解。语文学习是一个厚积薄发的过程，只有不断地积累，好词佳句才能信手拈来，背诵古诗就是一个强化积累的必不可少的环节</w:t>
            </w: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1BFCE95C">
            <w:pPr>
              <w:spacing w:line="360" w:lineRule="auto"/>
              <w:ind w:right="160" w:rightChars="76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D002A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207" w:type="dxa"/>
            <w:gridSpan w:val="5"/>
          </w:tcPr>
          <w:p w14:paraId="6E188055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第2课时  石灰吟  竹石</w:t>
            </w:r>
          </w:p>
        </w:tc>
      </w:tr>
      <w:tr w14:paraId="3F60C5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402" w:type="dxa"/>
          </w:tcPr>
          <w:p w14:paraId="4A6860A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课型：新授</w:t>
            </w:r>
          </w:p>
        </w:tc>
        <w:tc>
          <w:tcPr>
            <w:tcW w:w="3402" w:type="dxa"/>
            <w:gridSpan w:val="2"/>
          </w:tcPr>
          <w:p w14:paraId="2150C45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执行时间： </w:t>
            </w:r>
            <w:r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月 </w:t>
            </w:r>
            <w:r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 xml:space="preserve">   </w:t>
            </w: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日</w:t>
            </w:r>
          </w:p>
        </w:tc>
        <w:tc>
          <w:tcPr>
            <w:tcW w:w="3403" w:type="dxa"/>
            <w:gridSpan w:val="2"/>
          </w:tcPr>
          <w:p w14:paraId="3288A64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执教：</w:t>
            </w:r>
          </w:p>
        </w:tc>
      </w:tr>
      <w:tr w14:paraId="2D0E482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931" w:type="dxa"/>
            <w:gridSpan w:val="4"/>
          </w:tcPr>
          <w:p w14:paraId="7E80887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7810"/>
                  <wp:effectExtent l="0" t="0" r="0" b="889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285" cy="2863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00AEA7">
            <w:pPr>
              <w:pStyle w:val="2"/>
              <w:spacing w:line="360" w:lineRule="auto"/>
              <w:ind w:firstLine="480" w:firstLineChars="200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1.</w:t>
            </w:r>
            <w:r>
              <w:rPr>
                <w:rFonts w:hAnsi="宋体" w:cs="Times New Roman"/>
                <w:sz w:val="24"/>
                <w:szCs w:val="24"/>
              </w:rPr>
              <w:t>读准“劲”字的读音，会写“锤、凿、焚”3个字。</w:t>
            </w:r>
          </w:p>
          <w:p w14:paraId="4938F9BC">
            <w:pPr>
              <w:pStyle w:val="2"/>
              <w:spacing w:line="360" w:lineRule="auto"/>
              <w:ind w:firstLine="480" w:firstLineChars="200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2.能正确、有感情地朗读并背诵古诗《石灰吟》和《竹石》，默写《竹石》。</w:t>
            </w:r>
          </w:p>
          <w:p w14:paraId="29D17C90">
            <w:pPr>
              <w:pStyle w:val="2"/>
              <w:spacing w:line="360" w:lineRule="auto"/>
              <w:ind w:firstLine="480" w:firstLineChars="200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3.引导学生借助注释，抓住重点词句理解诗句，体会作者表达的情感。</w:t>
            </w:r>
          </w:p>
          <w:p w14:paraId="64A45CED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4.以《马诗》为例，迁移运用学习方法，学习古诗《石灰吟》和《竹石》。</w:t>
            </w:r>
          </w:p>
          <w:p w14:paraId="108DEE4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3365"/>
                  <wp:effectExtent l="0" t="0" r="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33984" cy="306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FFAEF23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板块一　复习旧知，导入新课</w:t>
            </w:r>
          </w:p>
          <w:p w14:paraId="48B4E74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同学们，上节课我们学习了《马诗》，让我们一起背诵这首诗。（学生集体背诵古诗）</w:t>
            </w:r>
          </w:p>
          <w:p w14:paraId="5F199FA1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同学们还记得诗人在咏马的同时抒发了自己怎样的情感吗？</w:t>
            </w:r>
          </w:p>
          <w:p w14:paraId="750DC19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《马诗》的作者借“马”表达了自己渴望建功立业的志向和不遇于时的感慨。</w:t>
            </w:r>
          </w:p>
          <w:p w14:paraId="2BC8E9D1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像这样通过一件事物来表达自己的志向的写法，我们称之为——</w:t>
            </w:r>
          </w:p>
          <w:p w14:paraId="55BECBA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托物言志。</w:t>
            </w:r>
          </w:p>
          <w:p w14:paraId="139849AC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这节课，我们来学习《石灰吟》和《竹石》这两首古诗，看看这两位诗人又表达了怎样的人生志向。上节课，你收获了学习古诗的什么方法？</w:t>
            </w:r>
          </w:p>
          <w:p w14:paraId="544F0A33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学习古诗“四字法”：读、品、悟、背。</w:t>
            </w:r>
          </w:p>
          <w:p w14:paraId="774721A3">
            <w:pPr>
              <w:spacing w:line="360" w:lineRule="auto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今天这节课就请同学们使用“四字法”来学习这两首诗。</w:t>
            </w:r>
          </w:p>
          <w:p w14:paraId="7EE2659E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板块二　研读赏析，感受年味</w:t>
            </w:r>
          </w:p>
          <w:p w14:paraId="4E6164E5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请同学们四人一组，先自由朗读《石灰吟》，再在小组内讨论，并派代表汇报读古诗的情况。（学生小组内合作读古诗，教师板书诗题。）</w:t>
            </w:r>
          </w:p>
          <w:p w14:paraId="096880D5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请小组派代表来说说你们的收获。</w:t>
            </w:r>
          </w:p>
          <w:p w14:paraId="0923247A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我们组觉得这首诗朗读的时候应该注意这两个字的读音：“千锤万凿”的“凿”是平舌音，读záo；“粉骨碎身”的“碎”也是平舌音，读suì。</w:t>
            </w:r>
          </w:p>
          <w:p w14:paraId="243B1F8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说得不错。那关于“锤”和“凿”这两个字的书写，谁有什么想提醒大家的吗？</w:t>
            </w:r>
          </w:p>
          <w:p w14:paraId="0B357BA0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注意“锤”字的右半部分四个横画的长短分布情况，四横之间的间隙要匀称；“凿”下半部分要写平稳、写端正，“</w:t>
            </w:r>
            <w:r>
              <w:drawing>
                <wp:inline distT="0" distB="0" distL="0" distR="0">
                  <wp:extent cx="124460" cy="121920"/>
                  <wp:effectExtent l="0" t="0" r="8890" b="0"/>
                  <wp:docPr id="45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02" cy="121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Ansi="宋体" w:cs="Times New Roman"/>
                <w:sz w:val="24"/>
                <w:szCs w:val="24"/>
              </w:rPr>
              <w:t>”不要多写一横。</w:t>
            </w:r>
          </w:p>
          <w:p w14:paraId="1DD46D1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非常好。大家跟着老师一起来写一写这两个字。（教师范写，学生书空。）请大家看看课前预学单第3题中的“锤、凿”写对了没有，不对的字自己订正。（出示课前预学单第3题）</w:t>
            </w:r>
          </w:p>
          <w:p w14:paraId="7969B52A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这首诗在朗读时应该怎么停顿呢？还有哪个小组想派代表来分享你们的学习成果？</w:t>
            </w:r>
          </w:p>
          <w:p w14:paraId="6757F3B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我们组觉得这首诗在朗读时每句的前四个字停顿一次。</w:t>
            </w:r>
          </w:p>
          <w:p w14:paraId="342E474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我们一起按照这个节奏读一读吧，看看“四三”的节奏对不对。（学生读古诗）</w:t>
            </w:r>
          </w:p>
          <w:p w14:paraId="6E71D379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你们组的节奏划分正确，请同学们用停顿符号“/”在诗中标出这首诗的朗读节奏吧！（学生划分节奏）</w:t>
            </w:r>
          </w:p>
          <w:p w14:paraId="1FCAB0E3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同学们，我们再来仔细品读这首古诗，自主完成第2课时课中导学单活动一。</w:t>
            </w:r>
          </w:p>
          <w:p w14:paraId="3DF0A58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562600" cy="256540"/>
                  <wp:effectExtent l="0" t="0" r="0" b="0"/>
                  <wp:docPr id="46" name="图片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r="10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600" cy="256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40B9E5C">
            <w:pPr>
              <w:shd w:val="clear" w:color="auto" w:fill="E7F7F9"/>
              <w:spacing w:line="360" w:lineRule="auto"/>
              <w:ind w:firstLine="240" w:firstLineChars="100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活动一：结合学法，理解古诗《石灰吟》。</w:t>
            </w:r>
          </w:p>
          <w:p w14:paraId="5CC71998">
            <w:pPr>
              <w:shd w:val="clear" w:color="auto" w:fill="E7F7F9"/>
              <w:spacing w:line="360" w:lineRule="auto"/>
              <w:jc w:val="center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石灰吟</w:t>
            </w:r>
          </w:p>
          <w:p w14:paraId="5D2DC4D1">
            <w:pPr>
              <w:shd w:val="clear" w:color="auto" w:fill="E7F7F9"/>
              <w:spacing w:line="360" w:lineRule="auto"/>
              <w:jc w:val="center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千锤万凿出深山，烈火焚烧若等闲。</w:t>
            </w:r>
          </w:p>
          <w:p w14:paraId="3FE475A5">
            <w:pPr>
              <w:shd w:val="clear" w:color="auto" w:fill="E7F7F9"/>
              <w:spacing w:line="360" w:lineRule="auto"/>
              <w:jc w:val="center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粉骨碎身浑不怕，要留清白在人间。</w:t>
            </w:r>
          </w:p>
          <w:p w14:paraId="3A820E1D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1.“吟”是古代诗歌的一种体裁，意思是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吟诵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，“石灰吟”就是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吟诵石灰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的意思。</w:t>
            </w:r>
          </w:p>
          <w:p w14:paraId="2A6439D7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2.理解诗意，完成下面的思维导图。</w:t>
            </w:r>
          </w:p>
          <w:p w14:paraId="620BB5A2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drawing>
                <wp:inline distT="0" distB="0" distL="0" distR="0">
                  <wp:extent cx="5486400" cy="1285875"/>
                  <wp:effectExtent l="0" t="0" r="0" b="9525"/>
                  <wp:docPr id="47" name="图片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128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440175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谁来说一说诗题中的“吟”是什么意思？</w:t>
            </w:r>
          </w:p>
          <w:p w14:paraId="29F8DE24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“吟”是古代诗歌的一种体裁，如孟郊的《游子吟》、白居易的《暮江吟》、李白的《白头吟》等。</w:t>
            </w:r>
          </w:p>
          <w:p w14:paraId="4B6ECFA3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那于谦所吟的事物是什么？</w:t>
            </w:r>
          </w:p>
          <w:p w14:paraId="752081C5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石灰。</w:t>
            </w:r>
          </w:p>
          <w:p w14:paraId="7B1F4F6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（板书：石灰）同学们读了诗题，有什么疑问吗？</w:t>
            </w:r>
          </w:p>
          <w:p w14:paraId="7B3752A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石灰那么普通，作者为什么要吟诵石灰呢？</w:t>
            </w:r>
          </w:p>
          <w:p w14:paraId="146BB2B5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让我们带着疑问来学习前两句诗。</w:t>
            </w:r>
          </w:p>
          <w:p w14:paraId="02B386F9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486400" cy="265430"/>
                  <wp:effectExtent l="0" t="0" r="0" b="1270"/>
                  <wp:docPr id="48" name="图片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6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4DC14B">
            <w:pPr>
              <w:shd w:val="clear" w:color="auto" w:fill="E7F7F9"/>
              <w:spacing w:line="360" w:lineRule="auto"/>
              <w:ind w:firstLine="240" w:firstLineChars="100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千锤万凿出深山，烈火焚烧若等闲。</w:t>
            </w:r>
          </w:p>
          <w:p w14:paraId="0DFD34F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“千锤万凿”是什么意思？</w:t>
            </w:r>
          </w:p>
          <w:p w14:paraId="45E6971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“锤”是锤打的意思，“凿”是开采的意思，“千锤万凿”形容开采石灰原料非常艰难。</w:t>
            </w:r>
          </w:p>
          <w:p w14:paraId="3A401F22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“若等闲”是什么意思？</w:t>
            </w:r>
          </w:p>
          <w:p w14:paraId="48F72EE5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好像是很平常的事情。</w:t>
            </w:r>
          </w:p>
          <w:p w14:paraId="4DCEF55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谁能说一说自己对这两句诗的理解？</w:t>
            </w:r>
          </w:p>
          <w:p w14:paraId="17A6BE89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石灰石只有经过千万次锤打才能从深山里开采出来，它把熊熊烈火的焚烧当作很平常的一件事。</w:t>
            </w:r>
          </w:p>
          <w:p w14:paraId="72E83C8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是啊，“若等闲”写出了石灰的态度。不论是“千锤万凿”，还是“烈火焚烧”，都被看作是平常、轻松的事。这两句诗写出了诗人的什么心声？</w:t>
            </w:r>
          </w:p>
          <w:p w14:paraId="5266C7B5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诗人的心声：无论面对怎样的严酷考验，都能从容自如，处之淡然。</w:t>
            </w:r>
          </w:p>
          <w:p w14:paraId="4C083B4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石灰是一种没有生命、没有感觉的事物，可是诗中有几处，却分明让人觉得石灰好像活了起来，有了人的情感。</w:t>
            </w:r>
          </w:p>
          <w:p w14:paraId="72D7DCE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486400" cy="265430"/>
                  <wp:effectExtent l="0" t="0" r="0" b="1270"/>
                  <wp:docPr id="49" name="图片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6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E4355C6">
            <w:pPr>
              <w:shd w:val="clear" w:color="auto" w:fill="E7F7F9"/>
              <w:tabs>
                <w:tab w:val="left" w:pos="4505"/>
              </w:tabs>
              <w:spacing w:line="360" w:lineRule="auto"/>
              <w:ind w:firstLine="240" w:firstLineChars="100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粉骨碎身浑不怕，要留清白在人间。</w:t>
            </w:r>
            <w:r>
              <w:rPr>
                <w:rFonts w:hAnsi="宋体"/>
                <w:sz w:val="24"/>
              </w:rPr>
              <w:tab/>
            </w:r>
          </w:p>
          <w:p w14:paraId="583E7980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谁来说说这两句诗中“清白”的本义和比喻义？, “清白”既指石灰洁白的本色，又比喻诗人自己高尚的情操。</w:t>
            </w:r>
          </w:p>
          <w:p w14:paraId="6FC804E7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谁能用自己的话说说这两句诗的意思？</w:t>
            </w:r>
          </w:p>
          <w:p w14:paraId="67711737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即使石灰石粉身碎骨也毫不惧怕，因为它甘愿把一身清白留在人世间。</w:t>
            </w:r>
          </w:p>
          <w:p w14:paraId="7894783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“粉骨碎身”是“烈火焚烧”的必然结果。“清白”一语双关，借石灰之口，表达了诗人持身清白、坚贞不屈的高尚品格。（板书：不畏艰难、坚贞不屈）</w:t>
            </w:r>
          </w:p>
          <w:p w14:paraId="72D4AAA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请同学们讨论交流：诗的最后一句“要留清白在人间”在整首诗中有什么作用？</w:t>
            </w:r>
          </w:p>
          <w:p w14:paraId="63A3860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这句诗既是对前三句的总结，也是诗人决不与世俗同流合污的誓言。</w:t>
            </w:r>
          </w:p>
          <w:p w14:paraId="1359D81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由石灰石即使粉身碎骨也毫不惧怕的精神，你会想到什么样的人？</w:t>
            </w:r>
          </w:p>
          <w:p w14:paraId="78C4D05C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刚强勇敢、甘愿奉献、不怕牺牲的英雄。</w:t>
            </w:r>
          </w:p>
          <w:p w14:paraId="317A54F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那于谦是个怎样的人呢？我们先来看看于谦的一些资料。（出示课前预学单第5题于谦部分）</w:t>
            </w:r>
          </w:p>
          <w:p w14:paraId="3D1AE8E4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5543550" cy="246380"/>
                  <wp:effectExtent l="0" t="0" r="0" b="1270"/>
                  <wp:docPr id="50" name="图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r="66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3550" cy="246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654626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5.搜集资料，了解作者。</w:t>
            </w:r>
          </w:p>
          <w:tbl>
            <w:tblPr>
              <w:tblStyle w:val="7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418"/>
              <w:gridCol w:w="1276"/>
              <w:gridCol w:w="1134"/>
              <w:gridCol w:w="4872"/>
            </w:tblGrid>
            <w:tr w14:paraId="67EAC673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418" w:type="dxa"/>
                </w:tcPr>
                <w:p w14:paraId="6440F90B">
                  <w:pPr>
                    <w:shd w:val="clear" w:color="auto" w:fill="E7F7F9"/>
                    <w:spacing w:line="360" w:lineRule="auto"/>
                    <w:ind w:firstLine="240" w:firstLineChars="100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作者</w:t>
                  </w:r>
                </w:p>
              </w:tc>
              <w:tc>
                <w:tcPr>
                  <w:tcW w:w="1276" w:type="dxa"/>
                </w:tcPr>
                <w:p w14:paraId="2B9F01A6">
                  <w:pPr>
                    <w:shd w:val="clear" w:color="auto" w:fill="E7F7F9"/>
                    <w:spacing w:line="360" w:lineRule="auto"/>
                    <w:ind w:firstLine="240" w:firstLineChars="100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朝代</w:t>
                  </w:r>
                </w:p>
              </w:tc>
              <w:tc>
                <w:tcPr>
                  <w:tcW w:w="1134" w:type="dxa"/>
                </w:tcPr>
                <w:p w14:paraId="0E0F114D">
                  <w:pPr>
                    <w:shd w:val="clear" w:color="auto" w:fill="E7F7F9"/>
                    <w:spacing w:line="360" w:lineRule="auto"/>
                    <w:ind w:firstLine="240" w:firstLineChars="100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雅称</w:t>
                  </w:r>
                </w:p>
              </w:tc>
              <w:tc>
                <w:tcPr>
                  <w:tcW w:w="4872" w:type="dxa"/>
                </w:tcPr>
                <w:p w14:paraId="73178233">
                  <w:pPr>
                    <w:shd w:val="clear" w:color="auto" w:fill="E7F7F9"/>
                    <w:spacing w:line="360" w:lineRule="auto"/>
                    <w:ind w:firstLine="240" w:firstLineChars="100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其他</w:t>
                  </w:r>
                </w:p>
              </w:tc>
            </w:tr>
            <w:tr w14:paraId="50ABA5CF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418" w:type="dxa"/>
                </w:tcPr>
                <w:p w14:paraId="34CC2795">
                  <w:pPr>
                    <w:shd w:val="clear" w:color="auto" w:fill="E7F7F9"/>
                    <w:spacing w:line="360" w:lineRule="auto"/>
                    <w:ind w:firstLine="240" w:firstLineChars="100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于谦</w:t>
                  </w:r>
                </w:p>
              </w:tc>
              <w:tc>
                <w:tcPr>
                  <w:tcW w:w="1276" w:type="dxa"/>
                </w:tcPr>
                <w:p w14:paraId="171757FF">
                  <w:pPr>
                    <w:shd w:val="clear" w:color="auto" w:fill="E7F7F9"/>
                    <w:spacing w:line="360" w:lineRule="auto"/>
                    <w:ind w:firstLine="240" w:firstLineChars="100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明</w:t>
                  </w:r>
                </w:p>
              </w:tc>
              <w:tc>
                <w:tcPr>
                  <w:tcW w:w="1134" w:type="dxa"/>
                </w:tcPr>
                <w:p w14:paraId="75979572">
                  <w:pPr>
                    <w:shd w:val="clear" w:color="auto" w:fill="E7F7F9"/>
                    <w:spacing w:line="360" w:lineRule="auto"/>
                    <w:ind w:firstLine="240" w:firstLineChars="100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int="eastAsia" w:hAnsi="宋体"/>
                      <w:sz w:val="24"/>
                    </w:rPr>
                    <w:t>——</w:t>
                  </w:r>
                </w:p>
              </w:tc>
              <w:tc>
                <w:tcPr>
                  <w:tcW w:w="4872" w:type="dxa"/>
                </w:tcPr>
                <w:p w14:paraId="534D1F03">
                  <w:pPr>
                    <w:shd w:val="clear" w:color="auto" w:fill="E7F7F9"/>
                    <w:spacing w:line="360" w:lineRule="auto"/>
                    <w:ind w:firstLine="240" w:firstLineChars="100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爱国忘身，自奉俭约，为官清正</w:t>
                  </w:r>
                </w:p>
              </w:tc>
            </w:tr>
          </w:tbl>
          <w:p w14:paraId="6404C95E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（学生汇报搜集的资料）</w:t>
            </w:r>
          </w:p>
          <w:p w14:paraId="26AE0CD1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老师也搜集了一些于谦的资料，一起来读一读吧。</w:t>
            </w:r>
          </w:p>
          <w:p w14:paraId="7E2E7674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486400" cy="265430"/>
                  <wp:effectExtent l="0" t="0" r="0" b="1270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65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8339C0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于谦（1398—1457），钱塘（今浙江杭州）人，明代大臣、军事家。公元1421年考中进士，他为官清正，不畏强暴，关心百姓。他任监察御史及河南、山西巡抚时，曾平反冤狱，赈济灾荒。</w:t>
            </w:r>
          </w:p>
          <w:p w14:paraId="604B4D18">
            <w:pPr>
              <w:shd w:val="clear" w:color="auto" w:fill="E7F7F9"/>
              <w:spacing w:line="360" w:lineRule="auto"/>
              <w:ind w:firstLine="480" w:firstLineChars="200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正统十四年（1449），于谦从兵部侍郎升任尚书。当时朝廷中有些人主张南迁，于谦提出“社稷为重，君为轻”，反对南迁，并拥立景帝，率京师重兵击退瓦剌军，使千百万人民免遭涂炭，局势转危为安。景泰八年（1457），英宗夺回帝位，于谦遭受诬蔑被定为谋逆罪，判处死刑。</w:t>
            </w:r>
          </w:p>
          <w:p w14:paraId="43D9837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了解了诗人于谦，我们再来想一想：这首诗中，于谦仅仅是写石灰吗？他为什么要写这首诗呢？</w:t>
            </w:r>
          </w:p>
          <w:p w14:paraId="0A95155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他要做个像石灰一样清清白白、不畏艰险、不怕牺牲的人。</w:t>
            </w:r>
          </w:p>
          <w:p w14:paraId="14618647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千锤万凿、烈火焚烧、粉骨碎身的是石灰，将人生中千万次考验视若等闲，决意把清白留在人间的，是诗人于谦。透过那被赋予了生命、赋予了情感的石灰，我们分明看到了一个立志清白做人的于谦。这就是古诗中“托物言志”的写法。</w:t>
            </w:r>
          </w:p>
          <w:p w14:paraId="7C68FE12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全班齐读全诗，读出对诗人赞扬的感情。（全班齐读）</w:t>
            </w:r>
          </w:p>
          <w:p w14:paraId="62E80627">
            <w:pPr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请同学们自由读背古诗，待会儿我请人背诵。（指名背诵）</w:t>
            </w:r>
          </w:p>
          <w:p w14:paraId="7A40EBB1">
            <w:pPr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/>
                <w:sz w:val="24"/>
              </w:rPr>
              <w:t>是的，清白留世是于谦之志，清白留世是立身之本，清白留世是民族之魂！让我们把这首《石灰吟》读进自己的心里！（生齐背古诗）</w:t>
            </w:r>
          </w:p>
          <w:p w14:paraId="279EEA3A">
            <w:pPr>
              <w:spacing w:line="360" w:lineRule="auto"/>
              <w:jc w:val="center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板块三　学习《竹石》</w:t>
            </w:r>
          </w:p>
          <w:p w14:paraId="168C6F8A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同学们采用了“‘读、品、悟、背’四字法”，来学习古诗《石灰吟》，效果很好，接下来请你们继续学习《竹石》。在小组合作学习之前，大家先来说说你们预习时搜集到了哪些资料。（板书诗题，出示课前预学单第5题郑燮部分。）</w:t>
            </w:r>
          </w:p>
          <w:p w14:paraId="249FCB04">
            <w:pPr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5543550" cy="246380"/>
                  <wp:effectExtent l="0" t="0" r="0" b="127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r="66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43550" cy="246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3C0FAD">
            <w:pPr>
              <w:shd w:val="clear" w:color="auto" w:fill="E7F7F9"/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5.搜集资料，了解作者。</w:t>
            </w:r>
          </w:p>
          <w:tbl>
            <w:tblPr>
              <w:tblStyle w:val="7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1560"/>
              <w:gridCol w:w="1559"/>
              <w:gridCol w:w="2552"/>
              <w:gridCol w:w="3029"/>
            </w:tblGrid>
            <w:tr w14:paraId="6872D9A9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560" w:type="dxa"/>
                </w:tcPr>
                <w:p w14:paraId="183234AB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作者</w:t>
                  </w:r>
                </w:p>
              </w:tc>
              <w:tc>
                <w:tcPr>
                  <w:tcW w:w="1559" w:type="dxa"/>
                </w:tcPr>
                <w:p w14:paraId="591B4F46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朝代</w:t>
                  </w:r>
                </w:p>
              </w:tc>
              <w:tc>
                <w:tcPr>
                  <w:tcW w:w="2552" w:type="dxa"/>
                </w:tcPr>
                <w:p w14:paraId="07BD1164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雅称</w:t>
                  </w:r>
                </w:p>
              </w:tc>
              <w:tc>
                <w:tcPr>
                  <w:tcW w:w="3029" w:type="dxa"/>
                </w:tcPr>
                <w:p w14:paraId="7B50DE73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其他</w:t>
                  </w:r>
                </w:p>
              </w:tc>
            </w:tr>
            <w:tr w14:paraId="5CEE7BC2"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1560" w:type="dxa"/>
                </w:tcPr>
                <w:p w14:paraId="19151A37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郑燮</w:t>
                  </w:r>
                </w:p>
              </w:tc>
              <w:tc>
                <w:tcPr>
                  <w:tcW w:w="1559" w:type="dxa"/>
                </w:tcPr>
                <w:p w14:paraId="599B6015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清</w:t>
                  </w:r>
                </w:p>
              </w:tc>
              <w:tc>
                <w:tcPr>
                  <w:tcW w:w="2552" w:type="dxa"/>
                </w:tcPr>
                <w:p w14:paraId="38C1F6FF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“扬州八怪”之一</w:t>
                  </w:r>
                </w:p>
              </w:tc>
              <w:tc>
                <w:tcPr>
                  <w:tcW w:w="3029" w:type="dxa"/>
                </w:tcPr>
                <w:p w14:paraId="042D67A9">
                  <w:pPr>
                    <w:shd w:val="clear" w:color="auto" w:fill="E7F7F9"/>
                    <w:spacing w:line="360" w:lineRule="auto"/>
                    <w:jc w:val="center"/>
                    <w:rPr>
                      <w:rFonts w:hAnsi="宋体"/>
                      <w:sz w:val="24"/>
                    </w:rPr>
                  </w:pPr>
                  <w:r>
                    <w:rPr>
                      <w:rFonts w:hAnsi="宋体"/>
                      <w:sz w:val="24"/>
                    </w:rPr>
                    <w:t>善书画，工诗词</w:t>
                  </w:r>
                </w:p>
              </w:tc>
            </w:tr>
          </w:tbl>
          <w:p w14:paraId="440EB89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（学生汇报搜集的资料，教师相机补充。）</w:t>
            </w:r>
          </w:p>
          <w:p w14:paraId="03CD3189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郑燮，字克柔，号板桥，乾隆年间进士。罢官后居扬州，以卖画为生，为“扬州八怪”之一。其诗、书、画世称“三绝”，“三绝”中又有“三真”：真气、真意、真趣。他擅长画兰、竹，其兰、竹深受人们的喜爱和推崇。</w:t>
            </w:r>
          </w:p>
          <w:p w14:paraId="71F207B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郑燮早年家贫，后中进士，曾任知县，因饥荒为民请愿得罪大吏而被罢官。辞行前，百姓跪请挽留，郑燮当即题诗：“乌纱掷去不为官，囊橐（tuó）萧萧两袖寒。写取一枝清瘦竹，秋风江上作渔竿。”他两袖清风，回扬州吟诗作画去了，表现得十分坦荡、洒脱。</w:t>
            </w:r>
          </w:p>
          <w:p w14:paraId="6D1F0B7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我了解了诗人郑燮在为官期间，做了不少益民利众的好事，深受人民爱戴。在饥荒年间，他为百姓请求赈济，得罪了知府和地方豪绅。他刚正不阿，心系民众，有着“出淤泥而不染”的清高品格。</w:t>
            </w:r>
          </w:p>
          <w:p w14:paraId="5B07A42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我了解到诗人画了一幅《竹石图》，这首诗就是题写在《竹石图》上的。</w:t>
            </w:r>
          </w:p>
          <w:p w14:paraId="4F324B5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认识了诗人郑燮，我们再来小组合作学习《竹石》这首诗吧。同学们在学习时注意完成第2课时课中导学单活动二。</w:t>
            </w:r>
          </w:p>
          <w:p w14:paraId="5781C94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562600" cy="256540"/>
                  <wp:effectExtent l="0" t="0" r="0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r="10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62600" cy="256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14C114">
            <w:pPr>
              <w:shd w:val="clear" w:color="auto" w:fill="E7F7F9"/>
              <w:tabs>
                <w:tab w:val="left" w:pos="4505"/>
              </w:tabs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活动二：小组合作学习，理解古诗《竹石》。</w:t>
            </w:r>
          </w:p>
          <w:p w14:paraId="1C3FECE4">
            <w:pPr>
              <w:shd w:val="clear" w:color="auto" w:fill="E7F7F9"/>
              <w:tabs>
                <w:tab w:val="left" w:pos="4505"/>
              </w:tabs>
              <w:spacing w:line="360" w:lineRule="auto"/>
              <w:jc w:val="center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竹　石</w:t>
            </w:r>
          </w:p>
          <w:p w14:paraId="5B6FAB63">
            <w:pPr>
              <w:shd w:val="clear" w:color="auto" w:fill="E7F7F9"/>
              <w:tabs>
                <w:tab w:val="left" w:pos="4505"/>
              </w:tabs>
              <w:spacing w:line="360" w:lineRule="auto"/>
              <w:jc w:val="center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咬定/青山/不放松，立根/原在/破岩中。</w:t>
            </w:r>
          </w:p>
          <w:p w14:paraId="660ED685">
            <w:pPr>
              <w:shd w:val="clear" w:color="auto" w:fill="E7F7F9"/>
              <w:tabs>
                <w:tab w:val="left" w:pos="4505"/>
              </w:tabs>
              <w:spacing w:line="360" w:lineRule="auto"/>
              <w:jc w:val="center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千磨万击/还坚劲，任尔/东西南北风。</w:t>
            </w:r>
          </w:p>
          <w:p w14:paraId="6248992F">
            <w:pPr>
              <w:shd w:val="clear" w:color="auto" w:fill="E7F7F9"/>
              <w:tabs>
                <w:tab w:val="left" w:pos="4505"/>
              </w:tabs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1.“劲”在本诗中读jìnɡ，意思是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坚强有力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；它还有一个读音是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jìn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，可以组词：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使劲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。</w:t>
            </w:r>
          </w:p>
          <w:p w14:paraId="16299D5B">
            <w:pPr>
              <w:shd w:val="clear" w:color="auto" w:fill="E7F7F9"/>
              <w:tabs>
                <w:tab w:val="left" w:pos="4505"/>
              </w:tabs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2.从诗中的“咬”字，我可以想象到这样的画面：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竹子牢牢咬住青山绝不放松，竹根扎在破裂的山岩之中。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</w:p>
          <w:p w14:paraId="55867A82">
            <w:pPr>
              <w:shd w:val="clear" w:color="auto" w:fill="E7F7F9"/>
              <w:tabs>
                <w:tab w:val="left" w:pos="4505"/>
              </w:tabs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3.诗的前两句写出了竹子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坚韧、刚毅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的特点。</w:t>
            </w:r>
          </w:p>
          <w:p w14:paraId="2316ADE3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（学生小组合作学习，完成第2课时课中导学单活动二，小组派代表汇报，师相机出示答案。）</w:t>
            </w:r>
          </w:p>
          <w:p w14:paraId="38199D14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谁来读一读这首古诗？</w:t>
            </w:r>
          </w:p>
          <w:p w14:paraId="49ABEA4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我们小组觉得这首诗的停顿和《石灰吟》的不一样，我读给大家听听：“咬定/青山/不放松，立根/原在/破岩中。千磨万击/还坚劲，任尔/东西南北风。”</w:t>
            </w:r>
          </w:p>
          <w:p w14:paraId="63474962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你们同意这样的停顿划分吗？</w:t>
            </w:r>
          </w:p>
          <w:p w14:paraId="40D71928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同意。</w:t>
            </w:r>
          </w:p>
          <w:p w14:paraId="16ECE43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那请大家按照这样的节奏一起来读读这首诗吧。（学生齐读《竹石》）</w:t>
            </w:r>
          </w:p>
          <w:p w14:paraId="18FC76F7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谁来分享你们组的学习成果？</w:t>
            </w:r>
          </w:p>
          <w:p w14:paraId="286C98CE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我们组想提醒大家注意多音字“劲”，它在诗中读jìnɡ，意思是坚强有力；还有一个读音是jìn，可以组词：使劲。</w:t>
            </w:r>
          </w:p>
          <w:p w14:paraId="692EDDB7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“劲”字指“坚强有力”这种意义时，读后鼻音jìnɡ；指跟力量有关的意义时，读前鼻音jìn。</w:t>
            </w:r>
          </w:p>
          <w:p w14:paraId="45FCAF3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哪一组来说说整首诗的意思？</w:t>
            </w:r>
          </w:p>
          <w:p w14:paraId="09DB975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竹子抓住青山一点儿也不放松，它的根牢牢地扎在岩石缝中。经历千万次的磨炼仍然坚韧挺拔，任凭东西南北风的呼啸也不动摇。（课件出示诗意）</w:t>
            </w:r>
          </w:p>
          <w:p w14:paraId="484AD3AE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仔细品读一下前两句诗，说说你读懂了什么。</w:t>
            </w:r>
          </w:p>
          <w:p w14:paraId="79A78E94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“咬”字表现了劲竹坚韧不拔的性格，“破岩”写出了竹子恶劣的生长环境。这两句诗写竹子在山岩中牢牢扎根，突出了竹子坚韧、刚毅的特点。</w:t>
            </w:r>
          </w:p>
          <w:p w14:paraId="2C15B1D6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（板书：竹子）同学们体会得很好。那从“咬”字中你可以想象到怎样的画面呢？</w:t>
            </w:r>
          </w:p>
          <w:p w14:paraId="57543223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我可以想象到竹子牢牢咬住青山绝不放松，竹根扎在破裂的山岩之中的画面。</w:t>
            </w:r>
          </w:p>
          <w:p w14:paraId="541448EC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老师还注意到“千磨万击”一词。想一想：除了风吹雨打，竹子还会遇到什么磨难？</w:t>
            </w:r>
          </w:p>
          <w:p w14:paraId="293E6844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霜冻、雪落等。</w:t>
            </w:r>
          </w:p>
          <w:p w14:paraId="5A32CD12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这就是“千磨万击”，竹子历经磨难之后，依然坚韧不拔，我们一起来读一读后两句诗。（生齐读）</w:t>
            </w:r>
          </w:p>
          <w:p w14:paraId="69F2199B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同学们，诗人仅仅是描写竹子的坚韧不拔吗？哪个小组派代表来说一说呢？</w:t>
            </w:r>
          </w:p>
          <w:p w14:paraId="07CD48F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我觉得本诗运用了托物言志的写法，诗人借竹子坚韧的傲气，表达自己的刚正不阿、铁骨铮铮。</w:t>
            </w:r>
          </w:p>
          <w:p w14:paraId="69761183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（板书：刚正不阿、铁骨铮铮）你说得很好。大家都知道，梅、兰、竹、菊合称为“四君子”，千百年来，它们以清雅、淡泊的品质，为世人所钟爱，都成为人格品性的象征。现在请大家自由朗读《竹石》。（学生自由读古诗）</w:t>
            </w:r>
          </w:p>
          <w:p w14:paraId="718AB53D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我们学习了三首古诗，你们发现了它们的共同之处吗？</w:t>
            </w:r>
          </w:p>
          <w:p w14:paraId="7157DF84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生：</w:t>
            </w:r>
            <w:r>
              <w:rPr>
                <w:rFonts w:hAnsi="宋体" w:cs="Times New Roman"/>
                <w:sz w:val="24"/>
                <w:szCs w:val="24"/>
              </w:rPr>
              <w:t>这三首诗都是诗人借助自然界的一种事物来表达自己内心的想法。</w:t>
            </w:r>
          </w:p>
          <w:p w14:paraId="5326BC9E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rFonts w:hint="eastAsia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师：</w:t>
            </w:r>
            <w:r>
              <w:rPr>
                <w:rFonts w:hAnsi="宋体" w:cs="Times New Roman"/>
                <w:sz w:val="24"/>
                <w:szCs w:val="24"/>
              </w:rPr>
              <w:t>是啊，这样的手法就是“托物言志”。课后请大家梳理三首诗的学习所得，并默写《竹石》。（学生自主完成第2课时课末固学单，教师巡视指导。）</w:t>
            </w:r>
          </w:p>
          <w:p w14:paraId="101EE85F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562600" cy="259715"/>
                  <wp:effectExtent l="0" t="0" r="0" b="698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rcRect r="11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8580" cy="2786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C5385E">
            <w:pPr>
              <w:shd w:val="clear" w:color="auto" w:fill="E7F7F9"/>
              <w:tabs>
                <w:tab w:val="left" w:pos="4505"/>
              </w:tabs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1.默写《竹石》。</w:t>
            </w:r>
          </w:p>
          <w:p w14:paraId="051015F0">
            <w:pPr>
              <w:shd w:val="clear" w:color="auto" w:fill="E7F7F9"/>
              <w:tabs>
                <w:tab w:val="left" w:pos="4505"/>
              </w:tabs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2.梳理并总结学习所得。</w:t>
            </w:r>
          </w:p>
          <w:p w14:paraId="55265CF9">
            <w:pPr>
              <w:shd w:val="clear" w:color="auto" w:fill="E7F7F9"/>
              <w:tabs>
                <w:tab w:val="left" w:pos="4505"/>
              </w:tabs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drawing>
                <wp:inline distT="0" distB="0" distL="0" distR="0">
                  <wp:extent cx="5486400" cy="1426210"/>
                  <wp:effectExtent l="0" t="0" r="0" b="254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1426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C98C8E">
            <w:pPr>
              <w:shd w:val="clear" w:color="auto" w:fill="E7F7F9"/>
              <w:tabs>
                <w:tab w:val="left" w:pos="4505"/>
              </w:tabs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（1）这三首诗都运用了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托物言志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的写法，借物表达诗人自己的人生志向。</w:t>
            </w:r>
          </w:p>
          <w:p w14:paraId="3E220418">
            <w:pPr>
              <w:shd w:val="clear" w:color="auto" w:fill="E7F7F9"/>
              <w:tabs>
                <w:tab w:val="left" w:pos="4505"/>
              </w:tabs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（2）像这样的咏物诗，我知道还有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元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代诗人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王冕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所写的《墨梅》，我能写出其中两句：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不要人夸好颜色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，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  <w:u w:val="single"/>
              </w:rPr>
              <w:t>只留清气满乾坤</w:t>
            </w:r>
            <w:r>
              <w:rPr>
                <w:rFonts w:hint="eastAsia" w:hAnsi="宋体"/>
                <w:sz w:val="24"/>
                <w:u w:val="single"/>
              </w:rPr>
              <w:t xml:space="preserve">  </w:t>
            </w:r>
            <w:r>
              <w:rPr>
                <w:rFonts w:hAnsi="宋体"/>
                <w:sz w:val="24"/>
              </w:rPr>
              <w:t>。</w:t>
            </w:r>
          </w:p>
          <w:p w14:paraId="3A03E4C3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3365"/>
                  <wp:effectExtent l="0" t="0" r="0" b="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519" cy="296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6BD0BA">
            <w:pPr>
              <w:pStyle w:val="2"/>
              <w:spacing w:line="360" w:lineRule="auto"/>
              <w:jc w:val="center"/>
              <w:rPr>
                <w:rFonts w:hAnsi="宋体" w:cs="Times New Roman"/>
                <w:sz w:val="24"/>
                <w:szCs w:val="24"/>
              </w:rPr>
            </w:pPr>
            <w:r>
              <w:drawing>
                <wp:inline distT="0" distB="0" distL="0" distR="0">
                  <wp:extent cx="5486400" cy="1623695"/>
                  <wp:effectExtent l="0" t="0" r="0" b="0"/>
                  <wp:docPr id="56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1623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3338C7">
            <w:pPr>
              <w:pStyle w:val="2"/>
              <w:spacing w:line="360" w:lineRule="auto"/>
              <w:rPr>
                <w:rFonts w:hAnsi="宋体" w:cs="Times New Roman"/>
                <w:sz w:val="24"/>
                <w:szCs w:val="24"/>
              </w:rPr>
            </w:pPr>
            <w:r>
              <w:rPr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  <w:drawing>
                <wp:inline distT="0" distB="0" distL="0" distR="0">
                  <wp:extent cx="937895" cy="253365"/>
                  <wp:effectExtent l="0" t="0" r="0" b="0"/>
                  <wp:docPr id="57" name="图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924" cy="2771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15EF86">
            <w:pPr>
              <w:pStyle w:val="2"/>
              <w:spacing w:line="360" w:lineRule="auto"/>
              <w:ind w:firstLine="480" w:firstLineChars="200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我认为，一堂好的语文课应遵循“十六字”规律，即书声琅琅、议论纷纷、高潮迭起、写写练练。因此，在本节课的教学设计中，我努力做到以下几点：</w:t>
            </w:r>
          </w:p>
          <w:p w14:paraId="7192E196">
            <w:pPr>
              <w:pStyle w:val="2"/>
              <w:spacing w:line="360" w:lineRule="auto"/>
              <w:ind w:firstLine="480" w:firstLineChars="200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1.以读为主。古诗教学中，朗读尤其重要，我力求给予学生充分的朗读时间，尽可能创造更多的机会，让学生读，培养学生的语感。</w:t>
            </w:r>
          </w:p>
          <w:p w14:paraId="2AE525B7">
            <w:pPr>
              <w:pStyle w:val="2"/>
              <w:spacing w:line="360" w:lineRule="auto"/>
              <w:ind w:firstLine="480" w:firstLineChars="200"/>
              <w:rPr>
                <w:rFonts w:hAnsi="宋体" w:cs="Times New Roman"/>
                <w:sz w:val="24"/>
                <w:szCs w:val="24"/>
              </w:rPr>
            </w:pPr>
            <w:r>
              <w:rPr>
                <w:rFonts w:hAnsi="宋体" w:cs="Times New Roman"/>
                <w:sz w:val="24"/>
                <w:szCs w:val="24"/>
              </w:rPr>
              <w:t>2.以生为本。学生是学习的主体，而教会学生学习，比教给学生知识更为重要。这三首古诗都采用了托物言志的写法，因此，我采用学习方法指导和迁移训练的方式来带领学生学习古诗，由扶到放，让学生总结学习方法——读、品、悟、背的“四字法”，然后让学生分小组合作学习《石灰吟》和《竹石》。</w:t>
            </w:r>
          </w:p>
          <w:p w14:paraId="33E49873">
            <w:pPr>
              <w:spacing w:line="360" w:lineRule="auto"/>
              <w:ind w:firstLine="480" w:firstLineChars="200"/>
              <w:jc w:val="left"/>
              <w:rPr>
                <w:rFonts w:hAnsi="宋体"/>
                <w:sz w:val="24"/>
              </w:rPr>
            </w:pPr>
            <w:r>
              <w:rPr>
                <w:rFonts w:hAnsi="宋体"/>
                <w:sz w:val="24"/>
              </w:rPr>
              <w:t>3.以情为魂。托物言志的诗，抒发的情感尤为强烈。所以，我先引导学生了解作者生平，熟悉古诗的写作背景，再悟文本，让学生于无形中受到情感的熏陶。</w:t>
            </w:r>
          </w:p>
        </w:tc>
        <w:tc>
          <w:tcPr>
            <w:tcW w:w="1276" w:type="dxa"/>
          </w:tcPr>
          <w:p w14:paraId="63B94BB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69B9B4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AA1CCA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C355A9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5E2367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2504F9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E0B38D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F8F6A4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BED73D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F82131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C23293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BF1880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BFCA5A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66CA09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05A547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4664FE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413935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E07CB8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4C17642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陶行知说：“我以为好的先生不是教书，不是教学生，乃是教学生学。”所以课堂一开始通过回顾学法，引导学生自学古诗，紧扣住了“教是为了不教”的理念。</w:t>
            </w:r>
          </w:p>
          <w:p w14:paraId="386A7799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77B0857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5FBD0B0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881DD08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90967B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8DD330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8FB289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651510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89D113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CA9546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716BD1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E62045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14E1CC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CB3ED7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DA8E36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32836E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8CF82B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BD6091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D28493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D8DBF36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1ED5AC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9BF535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BEBFC8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744B1E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16A1C8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ED534BD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45544B9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63A5608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7034F2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500EB6F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F54A764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DA6654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388D067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2AFD75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EE3CE0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4631A8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8FDE49E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F385BF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02DC38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6B35BAC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9D0CDD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A74C031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BFDD58A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3F602C0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FD43DA3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C4D97C5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7C4164B">
            <w:pPr>
              <w:spacing w:line="360" w:lineRule="auto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5897F7C9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通过创设情境，将诗歌内容和诗人的命运联系在一起，让学生身临其境，理解诗人的心声，明白诗人的志向。在一遍遍的深情朗读中，加深对文本的理解，起到升华情感的作用。</w:t>
            </w:r>
          </w:p>
          <w:p w14:paraId="5909D13B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8AC9DE5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13255C0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3106E62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86771F4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38B7B00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8FA9546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03D9C4F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6A26289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EAAE175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C982E7B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53BEA97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6A38EC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BA84B2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2588E48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A573BF2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FA379F2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D8A1A3E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61DBAED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D99006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1B1FF69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4A0204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E0257E6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AF2D6D0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127D59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03A98D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30546E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C7E79A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B0E643E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2289788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A4A23B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949A95B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9F2DB88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4DCB138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1878FC0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8A2B3D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4DAC31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77BC7E3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2B02A94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B5E44CE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A82994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F3E4DB9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4387665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522BF69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115D3E5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D6ECD3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EC456D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D44E427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6F188D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B1C077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D57F64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2905159">
            <w:pPr>
              <w:spacing w:line="360" w:lineRule="auto"/>
              <w:jc w:val="left"/>
              <w:rPr>
                <w:rFonts w:hAnsi="宋体"/>
                <w:sz w:val="24"/>
              </w:rPr>
            </w:pPr>
            <w:r>
              <w:rPr>
                <w:rFonts w:hint="eastAsia"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设计意图</w:t>
            </w:r>
          </w:p>
          <w:p w14:paraId="458D7C5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Ansi="宋体"/>
                <w:sz w:val="24"/>
              </w:rPr>
              <w:t>通过前面的学习方法的指导，教师已经为学生建立好了学习的支架，这首诗主要是让学生迁移运用习得的学习方法，体现由扶到放的过程。板块二和板块三的教学环节主要是展现学生自主学习的过程。</w:t>
            </w:r>
          </w:p>
          <w:p w14:paraId="5FE86B4D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269444F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B6E74A6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77DD826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1DA0D75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54331AD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DD56A19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F544062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E36E0D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A5B9D72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7B4115B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420A9C1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C13C606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DA0A495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6D697C8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189C193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CD41027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E7C6349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4F9CD6C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E4A8345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B9AE28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FF0530B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1AEA14B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36E7AFD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070ECFE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7407EC6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04C5C1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C763A0B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0E9DA7B8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5137EABA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934B3D7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25E429E1">
            <w:pPr>
              <w:spacing w:line="360" w:lineRule="auto"/>
              <w:ind w:firstLine="480" w:firstLineChars="200"/>
              <w:jc w:val="left"/>
              <w:rPr>
                <w:rFonts w:ascii="宋体" w:hAnsi="宋体"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3D27705C">
            <w:pPr>
              <w:spacing w:line="360" w:lineRule="auto"/>
              <w:ind w:firstLine="482" w:firstLineChars="200"/>
              <w:jc w:val="left"/>
              <w:rPr>
                <w:rFonts w:ascii="宋体" w:hAnsi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17F39628">
      <w:pPr>
        <w:tabs>
          <w:tab w:val="left" w:pos="8800"/>
        </w:tabs>
        <w:spacing w:line="360" w:lineRule="auto"/>
        <w:jc w:val="left"/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Microsoft Yi Baiti">
    <w:panose1 w:val="03000500000000000000"/>
    <w:charset w:val="00"/>
    <w:family w:val="script"/>
    <w:pitch w:val="default"/>
    <w:sig w:usb0="80000003" w:usb1="00010402" w:usb2="00080002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383CEC">
    <w:pPr>
      <w:pStyle w:val="4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210814">
    <w:pPr>
      <w:pStyle w:val="4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AFF677">
    <w:pPr>
      <w:pStyle w:val="4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004C8D">
    <w:pPr>
      <w:pStyle w:val="5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948733B">
    <w:pPr>
      <w:pStyle w:val="5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F6F39A6">
    <w:pPr>
      <w:pStyle w:val="5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1A4A"/>
    <w:rsid w:val="00041A4A"/>
    <w:rsid w:val="0004329A"/>
    <w:rsid w:val="000635C3"/>
    <w:rsid w:val="00063632"/>
    <w:rsid w:val="00063EE5"/>
    <w:rsid w:val="000665A2"/>
    <w:rsid w:val="000701B6"/>
    <w:rsid w:val="000A36C6"/>
    <w:rsid w:val="000B6CA6"/>
    <w:rsid w:val="000C45B6"/>
    <w:rsid w:val="000E2C3E"/>
    <w:rsid w:val="000E6F74"/>
    <w:rsid w:val="000F5EF0"/>
    <w:rsid w:val="00110413"/>
    <w:rsid w:val="001326C1"/>
    <w:rsid w:val="0013345F"/>
    <w:rsid w:val="001432D6"/>
    <w:rsid w:val="001539ED"/>
    <w:rsid w:val="00157FB0"/>
    <w:rsid w:val="001B68EC"/>
    <w:rsid w:val="001C184F"/>
    <w:rsid w:val="001C5B10"/>
    <w:rsid w:val="001E4EA2"/>
    <w:rsid w:val="001F770F"/>
    <w:rsid w:val="002006AD"/>
    <w:rsid w:val="00202B27"/>
    <w:rsid w:val="00203ADC"/>
    <w:rsid w:val="002177B2"/>
    <w:rsid w:val="00225300"/>
    <w:rsid w:val="00237553"/>
    <w:rsid w:val="00244BE0"/>
    <w:rsid w:val="00250751"/>
    <w:rsid w:val="00251A98"/>
    <w:rsid w:val="00276F98"/>
    <w:rsid w:val="00280D80"/>
    <w:rsid w:val="002A2AD1"/>
    <w:rsid w:val="002B06CE"/>
    <w:rsid w:val="002D1F93"/>
    <w:rsid w:val="00301CE9"/>
    <w:rsid w:val="00306E1F"/>
    <w:rsid w:val="003263AE"/>
    <w:rsid w:val="0034274A"/>
    <w:rsid w:val="003547C9"/>
    <w:rsid w:val="00354D88"/>
    <w:rsid w:val="00366456"/>
    <w:rsid w:val="0037365D"/>
    <w:rsid w:val="003A2A4D"/>
    <w:rsid w:val="003C0181"/>
    <w:rsid w:val="003D68A3"/>
    <w:rsid w:val="00432DCC"/>
    <w:rsid w:val="00440945"/>
    <w:rsid w:val="004564E8"/>
    <w:rsid w:val="004577C3"/>
    <w:rsid w:val="00474269"/>
    <w:rsid w:val="0048462C"/>
    <w:rsid w:val="00491DA1"/>
    <w:rsid w:val="0049563E"/>
    <w:rsid w:val="004C5B94"/>
    <w:rsid w:val="004D5F06"/>
    <w:rsid w:val="00536596"/>
    <w:rsid w:val="00537449"/>
    <w:rsid w:val="00543C2C"/>
    <w:rsid w:val="00557F5C"/>
    <w:rsid w:val="005635BC"/>
    <w:rsid w:val="00566627"/>
    <w:rsid w:val="00591C66"/>
    <w:rsid w:val="005B3CE1"/>
    <w:rsid w:val="005D386C"/>
    <w:rsid w:val="005F2B5D"/>
    <w:rsid w:val="005F3098"/>
    <w:rsid w:val="005F3142"/>
    <w:rsid w:val="0060339B"/>
    <w:rsid w:val="00606033"/>
    <w:rsid w:val="00611AEB"/>
    <w:rsid w:val="00627822"/>
    <w:rsid w:val="00640C74"/>
    <w:rsid w:val="00655F24"/>
    <w:rsid w:val="006579F7"/>
    <w:rsid w:val="00673D80"/>
    <w:rsid w:val="00675081"/>
    <w:rsid w:val="006761B3"/>
    <w:rsid w:val="006A4BE7"/>
    <w:rsid w:val="006B2136"/>
    <w:rsid w:val="006B3755"/>
    <w:rsid w:val="006C0393"/>
    <w:rsid w:val="006C0F29"/>
    <w:rsid w:val="006D78D6"/>
    <w:rsid w:val="006D7C16"/>
    <w:rsid w:val="006F104F"/>
    <w:rsid w:val="006F6C63"/>
    <w:rsid w:val="007141AC"/>
    <w:rsid w:val="00717C1D"/>
    <w:rsid w:val="00726E0B"/>
    <w:rsid w:val="0076281D"/>
    <w:rsid w:val="00772B58"/>
    <w:rsid w:val="007C1F5A"/>
    <w:rsid w:val="00800F94"/>
    <w:rsid w:val="00827837"/>
    <w:rsid w:val="008442D1"/>
    <w:rsid w:val="00873C30"/>
    <w:rsid w:val="0089438F"/>
    <w:rsid w:val="008A4222"/>
    <w:rsid w:val="008B14B2"/>
    <w:rsid w:val="008D1EB0"/>
    <w:rsid w:val="008D331F"/>
    <w:rsid w:val="008E66A4"/>
    <w:rsid w:val="008F0849"/>
    <w:rsid w:val="00901CEA"/>
    <w:rsid w:val="00904098"/>
    <w:rsid w:val="009069F7"/>
    <w:rsid w:val="00921D88"/>
    <w:rsid w:val="00943955"/>
    <w:rsid w:val="0094651E"/>
    <w:rsid w:val="00951698"/>
    <w:rsid w:val="009725B8"/>
    <w:rsid w:val="00981668"/>
    <w:rsid w:val="00991460"/>
    <w:rsid w:val="009B2BD3"/>
    <w:rsid w:val="009D23AB"/>
    <w:rsid w:val="009E1437"/>
    <w:rsid w:val="009F23AF"/>
    <w:rsid w:val="009F4ADF"/>
    <w:rsid w:val="00A1383D"/>
    <w:rsid w:val="00A25372"/>
    <w:rsid w:val="00A541EE"/>
    <w:rsid w:val="00A57641"/>
    <w:rsid w:val="00A8233C"/>
    <w:rsid w:val="00AE2664"/>
    <w:rsid w:val="00AE6572"/>
    <w:rsid w:val="00B10AB3"/>
    <w:rsid w:val="00B11F10"/>
    <w:rsid w:val="00B2478B"/>
    <w:rsid w:val="00B31237"/>
    <w:rsid w:val="00B42D62"/>
    <w:rsid w:val="00B50DA9"/>
    <w:rsid w:val="00B61230"/>
    <w:rsid w:val="00B70441"/>
    <w:rsid w:val="00BA339D"/>
    <w:rsid w:val="00BB3232"/>
    <w:rsid w:val="00C10B42"/>
    <w:rsid w:val="00C13C27"/>
    <w:rsid w:val="00C20020"/>
    <w:rsid w:val="00C346B3"/>
    <w:rsid w:val="00C370F4"/>
    <w:rsid w:val="00C67301"/>
    <w:rsid w:val="00C74F35"/>
    <w:rsid w:val="00C805AD"/>
    <w:rsid w:val="00C82A5B"/>
    <w:rsid w:val="00CA11E9"/>
    <w:rsid w:val="00CC59CA"/>
    <w:rsid w:val="00CE518A"/>
    <w:rsid w:val="00CE5883"/>
    <w:rsid w:val="00CF1753"/>
    <w:rsid w:val="00D16338"/>
    <w:rsid w:val="00D33779"/>
    <w:rsid w:val="00D53454"/>
    <w:rsid w:val="00D61F59"/>
    <w:rsid w:val="00D879B1"/>
    <w:rsid w:val="00DB4710"/>
    <w:rsid w:val="00DB71B9"/>
    <w:rsid w:val="00DC312A"/>
    <w:rsid w:val="00DE0801"/>
    <w:rsid w:val="00E37108"/>
    <w:rsid w:val="00E53C99"/>
    <w:rsid w:val="00E55ABB"/>
    <w:rsid w:val="00E62E65"/>
    <w:rsid w:val="00E9676A"/>
    <w:rsid w:val="00EC3594"/>
    <w:rsid w:val="00EC61C9"/>
    <w:rsid w:val="00ED3984"/>
    <w:rsid w:val="00ED77E8"/>
    <w:rsid w:val="00F075B8"/>
    <w:rsid w:val="00F1077E"/>
    <w:rsid w:val="00F26CEB"/>
    <w:rsid w:val="00F4048E"/>
    <w:rsid w:val="00F417E8"/>
    <w:rsid w:val="00F709C3"/>
    <w:rsid w:val="00FB7E3D"/>
    <w:rsid w:val="00FC44DB"/>
    <w:rsid w:val="00FC484D"/>
    <w:rsid w:val="00FD6272"/>
    <w:rsid w:val="00FE19A9"/>
    <w:rsid w:val="00FE3AA3"/>
    <w:rsid w:val="00FE615F"/>
    <w:rsid w:val="00FF08E0"/>
    <w:rsid w:val="52D736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uiPriority="0" w:semiHidden="0" w:name="header"/>
    <w:lsdException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iPriority="0" w:name="table of authorities"/>
    <w:lsdException w:unhideWhenUsed="0" w:uiPriority="0" w:semiHidden="0" w:name="macro"/>
    <w:lsdException w:uiPriority="0" w:name="toa heading"/>
    <w:lsdException w:uiPriority="0" w:name="List"/>
    <w:lsdException w:unhideWhenUsed="0" w:uiPriority="0" w:semiHidden="0" w:name="List Bullet"/>
    <w:lsdException w:unhideWhenUsed="0" w:uiPriority="0" w:semiHidden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iPriority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0" w:name="Document Map"/>
    <w:lsdException w:qFormat="1" w:uiPriority="99" w:semiHidden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2"/>
    <w:unhideWhenUsed/>
    <w:qFormat/>
    <w:uiPriority w:val="99"/>
    <w:rPr>
      <w:rFonts w:ascii="宋体" w:hAnsi="Courier New" w:cs="Courier New"/>
      <w:szCs w:val="21"/>
    </w:rPr>
  </w:style>
  <w:style w:type="paragraph" w:styleId="3">
    <w:name w:val="Balloon Text"/>
    <w:basedOn w:val="1"/>
    <w:link w:val="11"/>
    <w:qFormat/>
    <w:uiPriority w:val="0"/>
    <w:rPr>
      <w:sz w:val="18"/>
      <w:szCs w:val="18"/>
    </w:rPr>
  </w:style>
  <w:style w:type="paragraph" w:styleId="4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Emphasis"/>
    <w:basedOn w:val="8"/>
    <w:qFormat/>
    <w:uiPriority w:val="20"/>
    <w:rPr>
      <w:i/>
      <w:iCs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批注框文本 字符"/>
    <w:basedOn w:val="8"/>
    <w:link w:val="3"/>
    <w:qFormat/>
    <w:uiPriority w:val="0"/>
    <w:rPr>
      <w:kern w:val="2"/>
      <w:sz w:val="18"/>
      <w:szCs w:val="18"/>
    </w:rPr>
  </w:style>
  <w:style w:type="character" w:customStyle="1" w:styleId="12">
    <w:name w:val="纯文本 字符"/>
    <w:basedOn w:val="8"/>
    <w:link w:val="2"/>
    <w:qFormat/>
    <w:uiPriority w:val="99"/>
    <w:rPr>
      <w:rFonts w:ascii="宋体" w:hAnsi="Courier New" w:cs="Courier New"/>
      <w:kern w:val="2"/>
      <w:sz w:val="21"/>
      <w:szCs w:val="21"/>
    </w:rPr>
  </w:style>
  <w:style w:type="character" w:customStyle="1" w:styleId="13">
    <w:name w:val="页眉 字符"/>
    <w:basedOn w:val="8"/>
    <w:link w:val="5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2" Type="http://schemas.openxmlformats.org/officeDocument/2006/relationships/fontTable" Target="fontTable.xml"/><Relationship Id="rId31" Type="http://schemas.openxmlformats.org/officeDocument/2006/relationships/customXml" Target="../customXml/item1.xml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C29EAD0-5046-402D-B293-2D61078527D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9</Pages>
  <Words>10191</Words>
  <Characters>10329</Characters>
  <Lines>79</Lines>
  <Paragraphs>22</Paragraphs>
  <TotalTime>299</TotalTime>
  <ScaleCrop>false</ScaleCrop>
  <LinksUpToDate>false</LinksUpToDate>
  <CharactersWithSpaces>10530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2022-11-21T01:01:00Z</dcterms:created>
  <dc:creator>微软用户</dc:creator>
  <cp:lastModifiedBy>上帝掷骰子吗</cp:lastModifiedBy>
  <dcterms:modified xsi:type="dcterms:W3CDTF">2025-07-30T14:23:58Z</dcterms:modified>
  <cp:revision>47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eyJoZGlkIjoiMTdiNDU1YTY5MzAxYTM3YjA5ZWRjZDgyNDZiYzc2OWEiLCJ1c2VySWQiOiI3ODUwOTA2ODcifQ==</vt:lpwstr>
  </property>
  <property fmtid="{D5CDD505-2E9C-101B-9397-08002B2CF9AE}" pid="3" name="KSOProductBuildVer">
    <vt:lpwstr>2052-12.1.0.21915</vt:lpwstr>
  </property>
  <property fmtid="{D5CDD505-2E9C-101B-9397-08002B2CF9AE}" pid="4" name="ICV">
    <vt:lpwstr>E582828385984D5DB07FAA16CF91E570_12</vt:lpwstr>
  </property>
</Properties>
</file>